
<file path=[Content_Types].xml><?xml version="1.0" encoding="utf-8"?>
<Types xmlns="http://schemas.openxmlformats.org/package/2006/content-types">
  <Default Extension="png" ContentType="image/png"/>
  <Override PartName="/word/charts/chart10.xml" ContentType="application/vnd.openxmlformats-officedocument.drawingml.chart+xml"/>
  <Override PartName="/customXml/itemProps1.xml" ContentType="application/vnd.openxmlformats-officedocument.customXmlProperties+xml"/>
  <Override PartName="/word/drawings/drawing6.xml" ContentType="application/vnd.openxmlformats-officedocument.drawingml.chartshapes+xml"/>
  <Override PartName="/word/drawings/drawing7.xml" ContentType="application/vnd.openxmlformats-officedocument.drawingml.chartshap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rawings/drawing3.xml" ContentType="application/vnd.openxmlformats-officedocument.drawingml.chartshapes+xml"/>
  <Override PartName="/word/drawings/drawing4.xml" ContentType="application/vnd.openxmlformats-officedocument.drawingml.chartshapes+xml"/>
  <Override PartName="/word/drawings/drawing5.xml" ContentType="application/vnd.openxmlformats-officedocument.drawingml.chartshap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drawings/drawing2.xml" ContentType="application/vnd.openxmlformats-officedocument.drawingml.chartshape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E6F" w:rsidRPr="00636FDD" w:rsidRDefault="006937A6" w:rsidP="00AF2E6F">
      <w:pPr>
        <w:pStyle w:val="Sinespaciado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pict>
          <v:rect id="Rectángulo 2" o:spid="_x0000_s1026" style="position:absolute;left:0;text-align:left;margin-left:0;margin-top:0;width:624.2pt;height:63pt;z-index:251660288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" o:allowincell="f" fillcolor="#4bacc6" strokecolor="#4f81bd">
            <w10:wrap anchorx="page" anchory="page"/>
          </v:rect>
        </w:pict>
      </w:r>
      <w:r>
        <w:rPr>
          <w:rFonts w:ascii="Arial" w:hAnsi="Arial" w:cs="Arial"/>
          <w:noProof/>
          <w:color w:val="000000"/>
        </w:rPr>
        <w:pict>
          <v:rect id="Rectángulo 5" o:spid="_x0000_s1029" style="position:absolute;left:0;text-align:left;margin-left:38.95pt;margin-top:-20.6pt;width:7.15pt;height:883.2pt;z-index:251663360;visibility:visible;mso-height-percent:1050;mso-position-horizontal-relative:page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" o:allowincell="f" strokecolor="#4f81bd">
            <w10:wrap anchorx="margin" anchory="page"/>
          </v:rect>
        </w:pict>
      </w:r>
      <w:r>
        <w:rPr>
          <w:rFonts w:ascii="Arial" w:hAnsi="Arial" w:cs="Arial"/>
          <w:noProof/>
          <w:color w:val="000000"/>
        </w:rPr>
        <w:pict>
          <v:rect id="Rectángulo 4" o:spid="_x0000_s1028" style="position:absolute;left:0;text-align:left;margin-left:549.2pt;margin-top:-20.6pt;width:7.15pt;height:883.2pt;z-index:251662336;visibility:visible;mso-height-percent:1050;mso-position-horizontal-relative:page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" o:allowincell="f" strokecolor="#4f81bd">
            <w10:wrap anchorx="margin" anchory="page"/>
          </v:rect>
        </w:pict>
      </w:r>
      <w:r>
        <w:rPr>
          <w:rFonts w:ascii="Arial" w:hAnsi="Arial" w:cs="Arial"/>
          <w:noProof/>
          <w:color w:val="000000"/>
        </w:rPr>
        <w:pict>
          <v:rect id="Rectángulo 3" o:spid="_x0000_s1027" style="position:absolute;left:0;text-align:left;margin-left:-14.5pt;margin-top:.55pt;width:624.2pt;height:62.95pt;z-index:251661312;visibility:visible;mso-width-percent:1050;mso-height-percent:900;mso-position-horizontal-relative:page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" o:allowincell="f" fillcolor="#4bacc6" strokecolor="#4f81bd">
            <w10:wrap anchorx="page" anchory="margin"/>
          </v:rect>
        </w:pict>
      </w:r>
      <w:r w:rsidR="00313DAE">
        <w:rPr>
          <w:rFonts w:ascii="Arial" w:hAnsi="Arial" w:cs="Arial"/>
          <w:color w:val="000000"/>
        </w:rPr>
        <w:t xml:space="preserve"> </w:t>
      </w:r>
    </w:p>
    <w:p w:rsidR="00AF2E6F" w:rsidRPr="00636FDD" w:rsidRDefault="00AF2E6F" w:rsidP="00AF2E6F">
      <w:pPr>
        <w:pStyle w:val="Sinespaciado"/>
        <w:spacing w:line="360" w:lineRule="auto"/>
        <w:jc w:val="both"/>
        <w:rPr>
          <w:rFonts w:ascii="Arial" w:hAnsi="Arial" w:cs="Arial"/>
          <w:color w:val="000000"/>
        </w:rPr>
      </w:pPr>
    </w:p>
    <w:p w:rsidR="00AF2E6F" w:rsidRPr="00636FDD" w:rsidRDefault="00AF2E6F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AF2E6F" w:rsidRPr="00636FDD" w:rsidRDefault="00AF2E6F" w:rsidP="00AF2E6F">
      <w:pPr>
        <w:pStyle w:val="Sinespaciado"/>
        <w:spacing w:line="360" w:lineRule="auto"/>
        <w:jc w:val="both"/>
        <w:rPr>
          <w:rFonts w:ascii="Arial" w:hAnsi="Arial" w:cs="Arial"/>
          <w:b/>
          <w:color w:val="000000"/>
        </w:rPr>
      </w:pPr>
    </w:p>
    <w:p w:rsidR="00AF2E6F" w:rsidRPr="00636FDD" w:rsidRDefault="00AF2E6F" w:rsidP="00AF2E6F">
      <w:pPr>
        <w:pStyle w:val="Sinespaciado"/>
        <w:spacing w:line="360" w:lineRule="auto"/>
        <w:jc w:val="both"/>
        <w:rPr>
          <w:rFonts w:ascii="Arial" w:hAnsi="Arial" w:cs="Arial"/>
          <w:b/>
          <w:color w:val="000000"/>
        </w:rPr>
      </w:pPr>
    </w:p>
    <w:p w:rsidR="00AF2E6F" w:rsidRPr="00636FDD" w:rsidRDefault="00AF2E6F" w:rsidP="00AF2E6F">
      <w:pPr>
        <w:pStyle w:val="Sinespaciado"/>
        <w:spacing w:line="360" w:lineRule="auto"/>
        <w:jc w:val="both"/>
        <w:rPr>
          <w:rFonts w:ascii="Arial" w:hAnsi="Arial" w:cs="Arial"/>
          <w:b/>
          <w:color w:val="000000"/>
        </w:rPr>
      </w:pPr>
    </w:p>
    <w:p w:rsidR="00AF2E6F" w:rsidRPr="00636FDD" w:rsidRDefault="00AF2E6F" w:rsidP="00AF2E6F">
      <w:pPr>
        <w:pStyle w:val="Sinespaciado"/>
        <w:spacing w:line="360" w:lineRule="auto"/>
        <w:jc w:val="both"/>
        <w:rPr>
          <w:rFonts w:ascii="Arial" w:hAnsi="Arial" w:cs="Arial"/>
          <w:b/>
          <w:color w:val="000000"/>
        </w:rPr>
      </w:pPr>
    </w:p>
    <w:p w:rsidR="00AF2E6F" w:rsidRPr="00C139FE" w:rsidRDefault="00AF2E6F" w:rsidP="00AF2E6F">
      <w:pPr>
        <w:pStyle w:val="Sinespaciado"/>
        <w:spacing w:line="360" w:lineRule="auto"/>
        <w:jc w:val="center"/>
        <w:rPr>
          <w:rFonts w:ascii="Berlin Sans FB Demi" w:hAnsi="Berlin Sans FB Demi" w:cs="Arial"/>
          <w:b/>
          <w:color w:val="000000"/>
        </w:rPr>
      </w:pPr>
      <w:r w:rsidRPr="00C139FE">
        <w:rPr>
          <w:rFonts w:ascii="Berlin Sans FB Demi" w:hAnsi="Berlin Sans FB Demi" w:cs="Arial"/>
          <w:b/>
          <w:color w:val="000000"/>
        </w:rPr>
        <w:t>INFORME DE</w:t>
      </w:r>
    </w:p>
    <w:p w:rsidR="00AF2E6F" w:rsidRPr="00C139FE" w:rsidRDefault="00AF2E6F" w:rsidP="00AF2E6F">
      <w:pPr>
        <w:pStyle w:val="Sinespaciado"/>
        <w:spacing w:line="360" w:lineRule="auto"/>
        <w:jc w:val="center"/>
        <w:rPr>
          <w:rFonts w:ascii="Berlin Sans FB Demi" w:hAnsi="Berlin Sans FB Demi" w:cs="Arial"/>
          <w:b/>
          <w:color w:val="000000"/>
        </w:rPr>
      </w:pPr>
      <w:r w:rsidRPr="00C139FE">
        <w:rPr>
          <w:rFonts w:ascii="Berlin Sans FB Demi" w:hAnsi="Berlin Sans FB Demi" w:cs="Arial"/>
          <w:b/>
          <w:color w:val="000000"/>
        </w:rPr>
        <w:t>MONITOREO Y EVALUACIÓN</w:t>
      </w:r>
    </w:p>
    <w:p w:rsidR="00AF2E6F" w:rsidRPr="00636FDD" w:rsidRDefault="00AF2E6F" w:rsidP="00AF2E6F">
      <w:pPr>
        <w:pStyle w:val="Sinespaciado"/>
        <w:spacing w:line="360" w:lineRule="auto"/>
        <w:jc w:val="center"/>
        <w:rPr>
          <w:rFonts w:ascii="Arial" w:hAnsi="Arial" w:cs="Arial"/>
          <w:color w:val="000000"/>
        </w:rPr>
      </w:pPr>
    </w:p>
    <w:p w:rsidR="00AF2E6F" w:rsidRPr="00636FDD" w:rsidRDefault="00AF2E6F" w:rsidP="00AF2E6F">
      <w:pPr>
        <w:pStyle w:val="Sinespaciado"/>
        <w:spacing w:line="360" w:lineRule="auto"/>
        <w:jc w:val="center"/>
        <w:rPr>
          <w:rFonts w:ascii="Arial" w:hAnsi="Arial" w:cs="Arial"/>
          <w:color w:val="000000"/>
        </w:rPr>
      </w:pPr>
    </w:p>
    <w:p w:rsidR="00C139FE" w:rsidRPr="00C139FE" w:rsidRDefault="00C139FE" w:rsidP="00C139FE">
      <w:pPr>
        <w:spacing w:line="360" w:lineRule="auto"/>
        <w:ind w:left="284"/>
        <w:jc w:val="center"/>
        <w:rPr>
          <w:rFonts w:ascii="Berlin Sans FB" w:eastAsia="Adobe Fan Heiti Std B" w:hAnsi="Berlin Sans FB" w:cs="Arial"/>
          <w:color w:val="080004"/>
        </w:rPr>
      </w:pPr>
      <w:r w:rsidRPr="00C139FE">
        <w:rPr>
          <w:rFonts w:ascii="Berlin Sans FB" w:eastAsia="Adobe Fan Heiti Std B" w:hAnsi="Berlin Sans FB" w:cs="Arial"/>
          <w:b/>
          <w:bCs/>
          <w:color w:val="080004"/>
        </w:rPr>
        <w:t>“</w:t>
      </w:r>
      <w:r w:rsidRPr="00C139FE">
        <w:rPr>
          <w:rFonts w:ascii="Berlin Sans FB" w:eastAsia="Adobe Fan Heiti Std B" w:hAnsi="Berlin Sans FB" w:cs="Arial"/>
          <w:color w:val="080004"/>
        </w:rPr>
        <w:t>ENCUESTA SOBRE LOS DERECHOS Y DEFENSA DEL CONSUMIDOR”</w:t>
      </w:r>
    </w:p>
    <w:p w:rsidR="00AF2E6F" w:rsidRPr="00C139FE" w:rsidRDefault="00AF2E6F" w:rsidP="00C139FE">
      <w:pPr>
        <w:pStyle w:val="Sinespaciado"/>
        <w:spacing w:line="360" w:lineRule="auto"/>
        <w:jc w:val="center"/>
        <w:rPr>
          <w:rFonts w:ascii="Berlin Sans FB" w:eastAsia="Adobe Fan Heiti Std B" w:hAnsi="Berlin Sans FB" w:cs="Arial"/>
          <w:color w:val="000000"/>
        </w:rPr>
      </w:pPr>
      <w:r w:rsidRPr="00C139FE">
        <w:rPr>
          <w:rFonts w:ascii="Berlin Sans FB" w:eastAsia="Adobe Fan Heiti Std B" w:hAnsi="Berlin Sans FB" w:cs="Arial"/>
          <w:color w:val="000000"/>
        </w:rPr>
        <w:t>Iquitos – Perú”</w:t>
      </w:r>
    </w:p>
    <w:p w:rsidR="00AF2E6F" w:rsidRPr="00636FDD" w:rsidRDefault="00AF2E6F" w:rsidP="00AF2E6F">
      <w:pPr>
        <w:pStyle w:val="Sinespaciado"/>
        <w:spacing w:line="360" w:lineRule="auto"/>
        <w:jc w:val="center"/>
        <w:rPr>
          <w:rFonts w:ascii="Arial" w:hAnsi="Arial" w:cs="Arial"/>
          <w:color w:val="000000"/>
        </w:rPr>
      </w:pPr>
    </w:p>
    <w:p w:rsidR="00AF2E6F" w:rsidRPr="00C008A2" w:rsidRDefault="00AF2E6F" w:rsidP="00AF2E6F">
      <w:pPr>
        <w:pStyle w:val="Sinespaciado"/>
        <w:spacing w:line="360" w:lineRule="auto"/>
        <w:jc w:val="center"/>
        <w:rPr>
          <w:rFonts w:ascii="Berlin Sans FB Demi" w:hAnsi="Berlin Sans FB Demi" w:cs="Arial"/>
          <w:b/>
          <w:color w:val="000000"/>
        </w:rPr>
      </w:pPr>
      <w:r w:rsidRPr="00636FDD">
        <w:rPr>
          <w:rFonts w:ascii="Arial" w:hAnsi="Arial" w:cs="Arial"/>
          <w:color w:val="000000"/>
        </w:rPr>
        <w:br w:type="page"/>
      </w:r>
      <w:bookmarkStart w:id="0" w:name="_GoBack"/>
      <w:bookmarkEnd w:id="0"/>
      <w:r w:rsidRPr="00C008A2">
        <w:rPr>
          <w:rFonts w:ascii="Berlin Sans FB Demi" w:hAnsi="Berlin Sans FB Demi" w:cs="Arial"/>
          <w:b/>
          <w:color w:val="000000"/>
        </w:rPr>
        <w:lastRenderedPageBreak/>
        <w:t>INFORME</w:t>
      </w:r>
    </w:p>
    <w:p w:rsidR="00AF2E6F" w:rsidRPr="00C008A2" w:rsidRDefault="00AF2E6F" w:rsidP="00AF2E6F">
      <w:pPr>
        <w:pStyle w:val="Sinespaciado"/>
        <w:spacing w:line="360" w:lineRule="auto"/>
        <w:jc w:val="center"/>
        <w:rPr>
          <w:rFonts w:ascii="Berlin Sans FB Demi" w:hAnsi="Berlin Sans FB Demi" w:cs="Arial"/>
          <w:b/>
          <w:color w:val="000000"/>
        </w:rPr>
      </w:pPr>
      <w:r w:rsidRPr="00C008A2">
        <w:rPr>
          <w:rFonts w:ascii="Berlin Sans FB Demi" w:hAnsi="Berlin Sans FB Demi" w:cs="Arial"/>
          <w:b/>
          <w:color w:val="000000"/>
        </w:rPr>
        <w:t>MONITOREO Y EVALUACIÓN</w:t>
      </w:r>
    </w:p>
    <w:p w:rsidR="00AF2E6F" w:rsidRPr="00636FDD" w:rsidRDefault="00AF2E6F" w:rsidP="00AF2E6F">
      <w:pPr>
        <w:pStyle w:val="Sinespaciado"/>
        <w:spacing w:line="360" w:lineRule="auto"/>
        <w:jc w:val="center"/>
        <w:rPr>
          <w:rFonts w:ascii="Arial" w:hAnsi="Arial" w:cs="Arial"/>
          <w:color w:val="000000"/>
        </w:rPr>
      </w:pPr>
    </w:p>
    <w:p w:rsidR="007813BE" w:rsidRPr="00C139FE" w:rsidRDefault="007813BE" w:rsidP="007813BE">
      <w:pPr>
        <w:spacing w:line="360" w:lineRule="auto"/>
        <w:ind w:left="284"/>
        <w:jc w:val="center"/>
        <w:rPr>
          <w:rFonts w:ascii="Berlin Sans FB" w:eastAsia="Adobe Fan Heiti Std B" w:hAnsi="Berlin Sans FB" w:cs="Arial"/>
          <w:color w:val="080004"/>
        </w:rPr>
      </w:pPr>
      <w:r w:rsidRPr="00C139FE">
        <w:rPr>
          <w:rFonts w:ascii="Berlin Sans FB" w:eastAsia="Adobe Fan Heiti Std B" w:hAnsi="Berlin Sans FB" w:cs="Arial"/>
          <w:b/>
          <w:bCs/>
          <w:color w:val="080004"/>
        </w:rPr>
        <w:t>“</w:t>
      </w:r>
      <w:r w:rsidRPr="00C139FE">
        <w:rPr>
          <w:rFonts w:ascii="Berlin Sans FB" w:eastAsia="Adobe Fan Heiti Std B" w:hAnsi="Berlin Sans FB" w:cs="Arial"/>
          <w:color w:val="080004"/>
        </w:rPr>
        <w:t>ENCUESTA SOBRE LOS DERECHOS Y DEFENSA DEL CONSUMIDOR”</w:t>
      </w:r>
    </w:p>
    <w:p w:rsidR="00AF2E6F" w:rsidRPr="00636FDD" w:rsidRDefault="00AF2E6F" w:rsidP="00AF2E6F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AF2E6F" w:rsidRPr="00C008A2" w:rsidRDefault="00AF2E6F" w:rsidP="00AF2E6F">
      <w:pPr>
        <w:spacing w:line="360" w:lineRule="auto"/>
        <w:jc w:val="both"/>
        <w:rPr>
          <w:rFonts w:ascii="Berlin Sans FB Demi" w:hAnsi="Berlin Sans FB Demi" w:cs="Arial"/>
          <w:color w:val="000000"/>
          <w:sz w:val="22"/>
          <w:szCs w:val="22"/>
        </w:rPr>
      </w:pPr>
      <w:r w:rsidRPr="00C008A2">
        <w:rPr>
          <w:rFonts w:ascii="Berlin Sans FB Demi" w:hAnsi="Berlin Sans FB Demi" w:cs="Arial"/>
          <w:b/>
          <w:color w:val="000000"/>
          <w:sz w:val="22"/>
          <w:szCs w:val="22"/>
        </w:rPr>
        <w:t xml:space="preserve">1.- </w:t>
      </w:r>
      <w:r w:rsidRPr="00C008A2">
        <w:rPr>
          <w:rFonts w:ascii="Berlin Sans FB Demi" w:hAnsi="Berlin Sans FB Demi" w:cs="Arial"/>
          <w:b/>
          <w:color w:val="000000"/>
          <w:sz w:val="22"/>
          <w:szCs w:val="22"/>
          <w:u w:val="single"/>
        </w:rPr>
        <w:t>ANTECEDENTES</w:t>
      </w:r>
      <w:r w:rsidRPr="00C008A2">
        <w:rPr>
          <w:rFonts w:ascii="Berlin Sans FB Demi" w:hAnsi="Berlin Sans FB Demi" w:cs="Arial"/>
          <w:color w:val="000000"/>
          <w:sz w:val="22"/>
          <w:szCs w:val="22"/>
        </w:rPr>
        <w:t xml:space="preserve"> </w:t>
      </w:r>
    </w:p>
    <w:p w:rsidR="00BF580D" w:rsidRPr="00CF0F0E" w:rsidRDefault="007813BE" w:rsidP="00BF580D">
      <w:pPr>
        <w:autoSpaceDE w:val="0"/>
        <w:autoSpaceDN w:val="0"/>
        <w:adjustRightInd w:val="0"/>
        <w:spacing w:line="360" w:lineRule="auto"/>
        <w:ind w:left="284"/>
        <w:jc w:val="both"/>
        <w:rPr>
          <w:rFonts w:asciiTheme="minorHAnsi" w:hAnsiTheme="minorHAnsi" w:cs="Arial"/>
          <w:color w:val="000000" w:themeColor="text1"/>
        </w:rPr>
      </w:pPr>
      <w:r w:rsidRPr="00CF0F0E">
        <w:rPr>
          <w:rFonts w:asciiTheme="minorHAnsi" w:hAnsiTheme="minorHAnsi" w:cs="Arial"/>
          <w:color w:val="000000"/>
        </w:rPr>
        <w:t xml:space="preserve">La </w:t>
      </w:r>
      <w:r w:rsidR="00AF2E6F" w:rsidRPr="00CF0F0E">
        <w:rPr>
          <w:rFonts w:asciiTheme="minorHAnsi" w:hAnsiTheme="minorHAnsi" w:cs="Arial"/>
          <w:b/>
          <w:bCs/>
          <w:color w:val="000000"/>
        </w:rPr>
        <w:t>“</w:t>
      </w:r>
      <w:r w:rsidRPr="00CF0F0E">
        <w:rPr>
          <w:rFonts w:asciiTheme="minorHAnsi" w:eastAsia="Adobe Fan Heiti Std B" w:hAnsiTheme="minorHAnsi" w:cs="Arial"/>
          <w:b/>
          <w:color w:val="080004"/>
        </w:rPr>
        <w:t>ENCUESTA SOBRE LOS DERECHOS Y DEFENSA DEL CONSUMIDOR”</w:t>
      </w:r>
      <w:r w:rsidRPr="00CF0F0E">
        <w:rPr>
          <w:rFonts w:asciiTheme="minorHAnsi" w:eastAsia="Adobe Fan Heiti Std B" w:hAnsiTheme="minorHAnsi" w:cs="Arial"/>
          <w:color w:val="080004"/>
        </w:rPr>
        <w:t xml:space="preserve"> </w:t>
      </w:r>
      <w:r w:rsidR="00AF2E6F" w:rsidRPr="00CF0F0E">
        <w:rPr>
          <w:rFonts w:asciiTheme="minorHAnsi" w:hAnsiTheme="minorHAnsi" w:cs="Arial"/>
          <w:color w:val="000000"/>
        </w:rPr>
        <w:t xml:space="preserve">está enmarcado dentro de un convenio entre La Asociación Atenea e INDECOPI, con el objetivo de </w:t>
      </w:r>
      <w:r w:rsidR="00BF580D" w:rsidRPr="00CF0F0E">
        <w:rPr>
          <w:rFonts w:asciiTheme="minorHAnsi" w:hAnsiTheme="minorHAnsi" w:cs="Arial"/>
          <w:color w:val="080004"/>
          <w:lang w:val="es-PE" w:eastAsia="es-PE"/>
        </w:rPr>
        <w:t xml:space="preserve">llegar a conocer el índice porcentual de la población en Iquitos, que tiene conocimiento sobre sus derechos como consumidor y la forma en cómo pueden ejercer su defensa cuando se encuentren una situación de vulneración, producto de una relación de consumo. </w:t>
      </w:r>
    </w:p>
    <w:p w:rsidR="00AF2E6F" w:rsidRPr="00636FDD" w:rsidRDefault="00AF2E6F" w:rsidP="007813BE">
      <w:pPr>
        <w:spacing w:line="360" w:lineRule="auto"/>
        <w:ind w:left="284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AF2E6F" w:rsidRPr="00C008A2" w:rsidRDefault="00AF2E6F" w:rsidP="00AF2E6F">
      <w:pPr>
        <w:spacing w:line="360" w:lineRule="auto"/>
        <w:jc w:val="both"/>
        <w:rPr>
          <w:rFonts w:ascii="Berlin Sans FB Demi" w:hAnsi="Berlin Sans FB Demi" w:cs="Arial"/>
          <w:b/>
          <w:color w:val="000000"/>
          <w:sz w:val="22"/>
          <w:szCs w:val="22"/>
          <w:u w:val="single"/>
        </w:rPr>
      </w:pPr>
      <w:r w:rsidRPr="00C008A2">
        <w:rPr>
          <w:rFonts w:ascii="Berlin Sans FB Demi" w:hAnsi="Berlin Sans FB Demi" w:cs="Arial"/>
          <w:b/>
          <w:color w:val="000000"/>
          <w:sz w:val="22"/>
          <w:szCs w:val="22"/>
        </w:rPr>
        <w:t xml:space="preserve">2.- </w:t>
      </w:r>
      <w:r w:rsidRPr="00C008A2">
        <w:rPr>
          <w:rFonts w:ascii="Berlin Sans FB Demi" w:hAnsi="Berlin Sans FB Demi" w:cs="Arial"/>
          <w:b/>
          <w:color w:val="000000"/>
          <w:sz w:val="22"/>
          <w:szCs w:val="22"/>
          <w:u w:val="single"/>
        </w:rPr>
        <w:t>DESARROLLO DEL PRO</w:t>
      </w:r>
      <w:r w:rsidR="00C008A2">
        <w:rPr>
          <w:rFonts w:ascii="Berlin Sans FB Demi" w:hAnsi="Berlin Sans FB Demi" w:cs="Arial"/>
          <w:b/>
          <w:color w:val="000000"/>
          <w:sz w:val="22"/>
          <w:szCs w:val="22"/>
          <w:u w:val="single"/>
        </w:rPr>
        <w:t>YECTO</w:t>
      </w:r>
    </w:p>
    <w:p w:rsidR="00AF2E6F" w:rsidRPr="00636FDD" w:rsidRDefault="00AF2E6F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AF2E6F" w:rsidRPr="009C6F1C" w:rsidRDefault="00AF2E6F" w:rsidP="00AF2E6F">
      <w:pPr>
        <w:numPr>
          <w:ilvl w:val="0"/>
          <w:numId w:val="15"/>
        </w:numPr>
        <w:spacing w:line="360" w:lineRule="auto"/>
        <w:jc w:val="both"/>
        <w:rPr>
          <w:rFonts w:asciiTheme="minorHAnsi" w:hAnsiTheme="minorHAnsi" w:cs="Arial"/>
          <w:b/>
          <w:color w:val="000000"/>
          <w:u w:val="single"/>
        </w:rPr>
      </w:pPr>
      <w:r w:rsidRPr="009C6F1C">
        <w:rPr>
          <w:rFonts w:asciiTheme="minorHAnsi" w:hAnsiTheme="minorHAnsi" w:cs="Arial"/>
          <w:b/>
          <w:color w:val="000000"/>
        </w:rPr>
        <w:t>Fecha:</w:t>
      </w:r>
      <w:r w:rsidR="0063402B" w:rsidRPr="009C6F1C">
        <w:rPr>
          <w:rFonts w:asciiTheme="minorHAnsi" w:hAnsiTheme="minorHAnsi" w:cs="Arial"/>
          <w:color w:val="000000"/>
        </w:rPr>
        <w:t xml:space="preserve"> Del </w:t>
      </w:r>
      <w:r w:rsidR="009C6F1C" w:rsidRPr="009C6F1C">
        <w:rPr>
          <w:rFonts w:asciiTheme="minorHAnsi" w:hAnsiTheme="minorHAnsi" w:cs="Arial"/>
          <w:color w:val="000000"/>
        </w:rPr>
        <w:t>25 al 30 de o</w:t>
      </w:r>
      <w:r w:rsidR="0063402B" w:rsidRPr="009C6F1C">
        <w:rPr>
          <w:rFonts w:asciiTheme="minorHAnsi" w:hAnsiTheme="minorHAnsi" w:cs="Arial"/>
          <w:color w:val="000000"/>
        </w:rPr>
        <w:t>ctubre</w:t>
      </w:r>
    </w:p>
    <w:p w:rsidR="0063402B" w:rsidRPr="009C6F1C" w:rsidRDefault="0063402B" w:rsidP="0063402B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u w:val="single"/>
        </w:rPr>
      </w:pPr>
    </w:p>
    <w:p w:rsidR="00AF2E6F" w:rsidRPr="009C6F1C" w:rsidRDefault="00AF2E6F" w:rsidP="00AF2E6F">
      <w:pPr>
        <w:numPr>
          <w:ilvl w:val="0"/>
          <w:numId w:val="15"/>
        </w:numPr>
        <w:spacing w:line="360" w:lineRule="auto"/>
        <w:jc w:val="both"/>
        <w:rPr>
          <w:rFonts w:asciiTheme="minorHAnsi" w:hAnsiTheme="minorHAnsi" w:cs="Arial"/>
          <w:b/>
          <w:color w:val="000000"/>
        </w:rPr>
      </w:pPr>
      <w:r w:rsidRPr="009C6F1C">
        <w:rPr>
          <w:rFonts w:asciiTheme="minorHAnsi" w:hAnsiTheme="minorHAnsi" w:cs="Arial"/>
          <w:b/>
          <w:color w:val="000000"/>
        </w:rPr>
        <w:t xml:space="preserve">Nombre del </w:t>
      </w:r>
      <w:r w:rsidR="007B3FD8">
        <w:rPr>
          <w:rFonts w:asciiTheme="minorHAnsi" w:hAnsiTheme="minorHAnsi" w:cs="Arial"/>
          <w:b/>
          <w:color w:val="000000"/>
        </w:rPr>
        <w:t>proyecto</w:t>
      </w:r>
      <w:r w:rsidRPr="009C6F1C">
        <w:rPr>
          <w:rFonts w:asciiTheme="minorHAnsi" w:hAnsiTheme="minorHAnsi" w:cs="Arial"/>
          <w:b/>
          <w:color w:val="000000"/>
        </w:rPr>
        <w:t>:</w:t>
      </w:r>
      <w:r w:rsidRPr="009C6F1C">
        <w:rPr>
          <w:rFonts w:asciiTheme="minorHAnsi" w:hAnsiTheme="minorHAnsi" w:cs="Arial"/>
          <w:b/>
          <w:bCs/>
          <w:color w:val="000000"/>
        </w:rPr>
        <w:t xml:space="preserve"> </w:t>
      </w:r>
      <w:r w:rsidR="009C6F1C" w:rsidRPr="00BF580D">
        <w:rPr>
          <w:rFonts w:asciiTheme="minorHAnsi" w:hAnsiTheme="minorHAnsi" w:cs="Arial"/>
          <w:b/>
          <w:bCs/>
          <w:color w:val="000000"/>
          <w:sz w:val="22"/>
          <w:szCs w:val="22"/>
        </w:rPr>
        <w:t>“</w:t>
      </w:r>
      <w:r w:rsidR="009C6F1C" w:rsidRPr="00BF580D">
        <w:rPr>
          <w:rFonts w:asciiTheme="minorHAnsi" w:eastAsia="Adobe Fan Heiti Std B" w:hAnsiTheme="minorHAnsi" w:cs="Arial"/>
          <w:b/>
          <w:color w:val="080004"/>
        </w:rPr>
        <w:t>ENCUESTA SOBRE LOS DERECHOS Y DEFENSA DEL CONSUMIDOR”</w:t>
      </w:r>
      <w:r w:rsidR="00355E2B">
        <w:rPr>
          <w:rFonts w:asciiTheme="minorHAnsi" w:eastAsia="Adobe Fan Heiti Std B" w:hAnsiTheme="minorHAnsi" w:cs="Arial"/>
          <w:b/>
          <w:color w:val="080004"/>
        </w:rPr>
        <w:t xml:space="preserve"> </w:t>
      </w:r>
    </w:p>
    <w:p w:rsidR="00AF2E6F" w:rsidRPr="009C6F1C" w:rsidRDefault="00AF2E6F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</w:rPr>
      </w:pPr>
    </w:p>
    <w:p w:rsidR="00AF2E6F" w:rsidRPr="009C6F1C" w:rsidRDefault="00AF2E6F" w:rsidP="00AF2E6F">
      <w:pPr>
        <w:numPr>
          <w:ilvl w:val="0"/>
          <w:numId w:val="15"/>
        </w:numPr>
        <w:spacing w:line="360" w:lineRule="auto"/>
        <w:jc w:val="both"/>
        <w:rPr>
          <w:rFonts w:asciiTheme="minorHAnsi" w:hAnsiTheme="minorHAnsi" w:cs="Arial"/>
          <w:color w:val="000000"/>
        </w:rPr>
      </w:pPr>
      <w:r w:rsidRPr="009C6F1C">
        <w:rPr>
          <w:rFonts w:asciiTheme="minorHAnsi" w:hAnsiTheme="minorHAnsi" w:cs="Arial"/>
          <w:b/>
          <w:color w:val="000000"/>
        </w:rPr>
        <w:t xml:space="preserve">Modalidad: </w:t>
      </w:r>
      <w:r w:rsidRPr="009C6F1C">
        <w:rPr>
          <w:rFonts w:asciiTheme="minorHAnsi" w:hAnsiTheme="minorHAnsi" w:cs="Arial"/>
          <w:color w:val="000000"/>
        </w:rPr>
        <w:t xml:space="preserve"> Presencial</w:t>
      </w:r>
    </w:p>
    <w:p w:rsidR="00AF2E6F" w:rsidRPr="009C6F1C" w:rsidRDefault="00AF2E6F" w:rsidP="00AF2E6F">
      <w:pPr>
        <w:pStyle w:val="Prrafodelista"/>
        <w:rPr>
          <w:rFonts w:asciiTheme="minorHAnsi" w:hAnsiTheme="minorHAnsi" w:cs="Arial"/>
          <w:b/>
          <w:color w:val="000000"/>
        </w:rPr>
      </w:pPr>
    </w:p>
    <w:p w:rsidR="00AF2E6F" w:rsidRPr="009C6F1C" w:rsidRDefault="00AF2E6F" w:rsidP="00AF2E6F">
      <w:pPr>
        <w:numPr>
          <w:ilvl w:val="0"/>
          <w:numId w:val="15"/>
        </w:numPr>
        <w:spacing w:line="360" w:lineRule="auto"/>
        <w:jc w:val="both"/>
        <w:rPr>
          <w:rFonts w:asciiTheme="minorHAnsi" w:hAnsiTheme="minorHAnsi" w:cs="Arial"/>
          <w:b/>
          <w:color w:val="000000"/>
        </w:rPr>
      </w:pPr>
      <w:r w:rsidRPr="009C6F1C">
        <w:rPr>
          <w:rFonts w:asciiTheme="minorHAnsi" w:hAnsiTheme="minorHAnsi" w:cs="Arial"/>
          <w:b/>
          <w:color w:val="000000"/>
        </w:rPr>
        <w:t>Duración:</w:t>
      </w:r>
    </w:p>
    <w:tbl>
      <w:tblPr>
        <w:tblW w:w="4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1843"/>
        <w:gridCol w:w="1275"/>
      </w:tblGrid>
      <w:tr w:rsidR="00AF2E6F" w:rsidRPr="00636FDD" w:rsidTr="00C139FE">
        <w:trPr>
          <w:jc w:val="center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E6F" w:rsidRPr="00636FDD" w:rsidRDefault="00AF2E6F" w:rsidP="00C139FE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36FDD">
              <w:rPr>
                <w:rFonts w:ascii="Arial" w:hAnsi="Arial" w:cs="Arial"/>
                <w:b/>
                <w:color w:val="000000"/>
                <w:sz w:val="22"/>
                <w:szCs w:val="22"/>
              </w:rPr>
              <w:t>Duración</w:t>
            </w:r>
            <w:r w:rsidRPr="00636FD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E6F" w:rsidRPr="00636FDD" w:rsidRDefault="00AF2E6F" w:rsidP="00C139FE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36FDD">
              <w:rPr>
                <w:rFonts w:ascii="Arial" w:hAnsi="Arial" w:cs="Arial"/>
                <w:color w:val="000000"/>
                <w:sz w:val="22"/>
                <w:szCs w:val="22"/>
              </w:rPr>
              <w:t>Nº de horas: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6F" w:rsidRPr="00636FDD" w:rsidRDefault="009C6F1C" w:rsidP="00C139FE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 horas y 20 min</w:t>
            </w:r>
          </w:p>
        </w:tc>
      </w:tr>
      <w:tr w:rsidR="00AF2E6F" w:rsidRPr="00636FDD" w:rsidTr="00C139FE">
        <w:trPr>
          <w:jc w:val="center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6F" w:rsidRPr="00636FDD" w:rsidRDefault="00AF2E6F" w:rsidP="00C139FE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E6F" w:rsidRPr="00636FDD" w:rsidRDefault="00AF2E6F" w:rsidP="00C139FE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36FDD">
              <w:rPr>
                <w:rFonts w:ascii="Arial" w:hAnsi="Arial" w:cs="Arial"/>
                <w:color w:val="000000"/>
                <w:sz w:val="22"/>
                <w:szCs w:val="22"/>
              </w:rPr>
              <w:t>Nº de días: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6F" w:rsidRPr="00636FDD" w:rsidRDefault="009C6F1C" w:rsidP="00C139FE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</w:tbl>
    <w:p w:rsidR="00AF2E6F" w:rsidRPr="00636FDD" w:rsidRDefault="00AF2E6F" w:rsidP="00AF2E6F">
      <w:pPr>
        <w:spacing w:line="360" w:lineRule="auto"/>
        <w:ind w:left="36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E22CF" w:rsidRDefault="00DE22CF" w:rsidP="00AF2E6F">
      <w:pPr>
        <w:numPr>
          <w:ilvl w:val="0"/>
          <w:numId w:val="16"/>
        </w:numPr>
        <w:spacing w:line="360" w:lineRule="auto"/>
        <w:jc w:val="both"/>
        <w:rPr>
          <w:rFonts w:asciiTheme="minorHAnsi" w:hAnsiTheme="minorHAnsi" w:cs="Arial"/>
          <w:b/>
          <w:color w:val="000000"/>
          <w:szCs w:val="22"/>
        </w:rPr>
      </w:pPr>
      <w:r>
        <w:rPr>
          <w:rFonts w:asciiTheme="minorHAnsi" w:hAnsiTheme="minorHAnsi" w:cs="Arial"/>
          <w:b/>
          <w:color w:val="000000"/>
          <w:szCs w:val="22"/>
        </w:rPr>
        <w:t>Finalidad</w:t>
      </w:r>
    </w:p>
    <w:p w:rsidR="00DE22CF" w:rsidRDefault="00DE22CF" w:rsidP="00DE22CF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  <w:r w:rsidRPr="00DE22CF">
        <w:rPr>
          <w:rFonts w:asciiTheme="minorHAnsi" w:hAnsiTheme="minorHAnsi" w:cs="Arial"/>
          <w:color w:val="000000"/>
          <w:szCs w:val="22"/>
        </w:rPr>
        <w:t xml:space="preserve">Determinar </w:t>
      </w:r>
      <w:r>
        <w:rPr>
          <w:rFonts w:asciiTheme="minorHAnsi" w:hAnsiTheme="minorHAnsi" w:cs="Arial"/>
          <w:color w:val="000000"/>
          <w:szCs w:val="22"/>
        </w:rPr>
        <w:t>el grado de conocimiento y/o desconocimiento de diversos sectores de la población de la ciudad de Iquitos, en torno a los Derechos del Consumidor y los mecanismos y medios de acción ante casos de infracciones a sus derechos.</w:t>
      </w:r>
    </w:p>
    <w:p w:rsidR="00DE22CF" w:rsidRDefault="00AD2D26" w:rsidP="00DE22CF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  <w:r>
        <w:rPr>
          <w:rFonts w:asciiTheme="minorHAnsi" w:hAnsiTheme="minorHAnsi" w:cs="Arial"/>
          <w:color w:val="000000"/>
          <w:szCs w:val="22"/>
        </w:rPr>
        <w:t>Asimismo, al determinar el grado de conocimiento de las personas encuestadas, ello permitiría trabajar sobre mecanismos de información, educación y orientación sobre el tema al sector más vulnerable.</w:t>
      </w:r>
    </w:p>
    <w:p w:rsidR="00940736" w:rsidRPr="00DE22CF" w:rsidRDefault="00940736" w:rsidP="00DE22CF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</w:p>
    <w:p w:rsidR="00176509" w:rsidRPr="00176509" w:rsidRDefault="00176509" w:rsidP="00657B6F">
      <w:pPr>
        <w:pStyle w:val="Prrafodelista"/>
        <w:spacing w:line="360" w:lineRule="auto"/>
        <w:ind w:left="360"/>
        <w:jc w:val="both"/>
        <w:rPr>
          <w:rFonts w:asciiTheme="minorHAnsi" w:hAnsiTheme="minorHAnsi" w:cs="Arial"/>
          <w:color w:val="080004"/>
        </w:rPr>
      </w:pPr>
      <w:r w:rsidRPr="00176509">
        <w:rPr>
          <w:rFonts w:asciiTheme="minorHAnsi" w:hAnsiTheme="minorHAnsi" w:cs="Arial"/>
          <w:color w:val="080004"/>
        </w:rPr>
        <w:t xml:space="preserve">Considerando la importancia de los resultados que se podrían obtener, la Asociación Atenea en convenio con INDECOPI ha desarrollado un </w:t>
      </w:r>
      <w:r w:rsidRPr="00176509">
        <w:rPr>
          <w:rFonts w:asciiTheme="minorHAnsi" w:hAnsiTheme="minorHAnsi" w:cs="Arial"/>
          <w:bCs/>
          <w:color w:val="080004"/>
        </w:rPr>
        <w:t>proyecto, denominado “</w:t>
      </w:r>
      <w:r w:rsidRPr="00176509">
        <w:rPr>
          <w:rFonts w:asciiTheme="minorHAnsi" w:hAnsiTheme="minorHAnsi" w:cs="Arial"/>
          <w:color w:val="080004"/>
        </w:rPr>
        <w:t xml:space="preserve">ENCUESTA SOBRE LOS DERECHOS Y DEFENSA DEL CONSUMIDOR”; la misma que permitirá contar con un </w:t>
      </w:r>
      <w:r w:rsidR="008B1087">
        <w:rPr>
          <w:rFonts w:asciiTheme="minorHAnsi" w:hAnsiTheme="minorHAnsi" w:cs="Arial"/>
          <w:color w:val="080004"/>
        </w:rPr>
        <w:t>grupo</w:t>
      </w:r>
      <w:r w:rsidRPr="00176509">
        <w:rPr>
          <w:rFonts w:asciiTheme="minorHAnsi" w:hAnsiTheme="minorHAnsi" w:cs="Arial"/>
          <w:color w:val="080004"/>
        </w:rPr>
        <w:t xml:space="preserve"> seguro de personas hacia quienes deberá destinarse </w:t>
      </w:r>
      <w:r>
        <w:rPr>
          <w:rFonts w:asciiTheme="minorHAnsi" w:hAnsiTheme="minorHAnsi" w:cs="Arial"/>
          <w:color w:val="080004"/>
        </w:rPr>
        <w:t>una</w:t>
      </w:r>
      <w:r w:rsidRPr="00176509">
        <w:rPr>
          <w:rFonts w:asciiTheme="minorHAnsi" w:hAnsiTheme="minorHAnsi" w:cs="Arial"/>
          <w:color w:val="080004"/>
        </w:rPr>
        <w:t xml:space="preserve"> difusión sobre la materia</w:t>
      </w:r>
      <w:r w:rsidR="00756863">
        <w:rPr>
          <w:rFonts w:asciiTheme="minorHAnsi" w:hAnsiTheme="minorHAnsi" w:cs="Arial"/>
          <w:color w:val="080004"/>
        </w:rPr>
        <w:t>,</w:t>
      </w:r>
      <w:r w:rsidRPr="00176509">
        <w:rPr>
          <w:rFonts w:asciiTheme="minorHAnsi" w:hAnsiTheme="minorHAnsi" w:cs="Arial"/>
          <w:color w:val="080004"/>
        </w:rPr>
        <w:t xml:space="preserve"> en adelante.</w:t>
      </w:r>
    </w:p>
    <w:p w:rsidR="00AF2E6F" w:rsidRPr="00355E2B" w:rsidRDefault="00AF2E6F" w:rsidP="00AF2E6F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5F5A57" w:rsidRPr="008470F5" w:rsidRDefault="00AF2E6F" w:rsidP="005F5A57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8470F5">
        <w:rPr>
          <w:rFonts w:asciiTheme="minorHAnsi" w:hAnsiTheme="minorHAnsi" w:cs="Arial"/>
          <w:b/>
          <w:color w:val="000000"/>
          <w:szCs w:val="22"/>
        </w:rPr>
        <w:t xml:space="preserve">Participantes: </w:t>
      </w:r>
      <w:r w:rsidR="005F5A57" w:rsidRPr="008470F5">
        <w:rPr>
          <w:rFonts w:asciiTheme="minorHAnsi" w:hAnsiTheme="minorHAnsi" w:cs="Arial"/>
          <w:color w:val="000000"/>
          <w:szCs w:val="22"/>
        </w:rPr>
        <w:t xml:space="preserve">Los participantes constan de 25 personas </w:t>
      </w:r>
      <w:r w:rsidR="008470F5" w:rsidRPr="008470F5">
        <w:rPr>
          <w:rFonts w:asciiTheme="minorHAnsi" w:hAnsiTheme="minorHAnsi" w:cs="Arial"/>
          <w:color w:val="000000"/>
          <w:szCs w:val="22"/>
        </w:rPr>
        <w:t>encuestadas en cada uno de los siguientes lugares:</w:t>
      </w:r>
    </w:p>
    <w:p w:rsidR="008470F5" w:rsidRDefault="008470F5" w:rsidP="008470F5">
      <w:pPr>
        <w:pStyle w:val="Prrafodelista"/>
        <w:rPr>
          <w:rFonts w:ascii="Arial" w:hAnsi="Arial" w:cs="Arial"/>
          <w:color w:val="000000"/>
          <w:sz w:val="22"/>
          <w:szCs w:val="22"/>
          <w:u w:val="single"/>
        </w:rPr>
      </w:pPr>
    </w:p>
    <w:p w:rsidR="005F5A57" w:rsidRPr="007B0668" w:rsidRDefault="005F5A57" w:rsidP="005F5A57">
      <w:pPr>
        <w:pStyle w:val="Sangra2detindependiente"/>
        <w:numPr>
          <w:ilvl w:val="0"/>
          <w:numId w:val="21"/>
        </w:numPr>
        <w:tabs>
          <w:tab w:val="left" w:pos="1276"/>
        </w:tabs>
        <w:spacing w:line="360" w:lineRule="auto"/>
        <w:ind w:left="284" w:right="-5" w:hanging="284"/>
        <w:jc w:val="both"/>
        <w:rPr>
          <w:rFonts w:asciiTheme="minorHAnsi" w:hAnsiTheme="minorHAnsi" w:cs="Arial"/>
          <w:b/>
          <w:color w:val="080004"/>
        </w:rPr>
      </w:pPr>
      <w:r>
        <w:rPr>
          <w:rFonts w:asciiTheme="minorHAnsi" w:hAnsiTheme="minorHAnsi" w:cs="Arial"/>
          <w:b/>
          <w:color w:val="080004"/>
        </w:rPr>
        <w:t>Colegios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- Rosa de América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Dirección: Moore 630 (Distrito de Iquitos)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</w:t>
      </w:r>
    </w:p>
    <w:p w:rsidR="005F5A57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num" w:pos="142"/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Colegio Sagrado Corazón. 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Dirección: Huallaga 245 (Distrito de Iquitos)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num" w:pos="142"/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Colegio Secundario Virgen de Loreto. 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 Dirección: Arequipa 474 (Distrito de Iquitos)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</w:p>
    <w:p w:rsidR="005F5A57" w:rsidRPr="00C95EF9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num" w:pos="142"/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</w:rPr>
      </w:pPr>
      <w:r w:rsidRPr="00C95EF9">
        <w:rPr>
          <w:rFonts w:asciiTheme="minorHAnsi" w:hAnsiTheme="minorHAnsi" w:cs="Arial"/>
        </w:rPr>
        <w:t xml:space="preserve">Colegio Nacional de Iquitos-CNI </w:t>
      </w:r>
    </w:p>
    <w:p w:rsidR="005F5A57" w:rsidRPr="00C95EF9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</w:rPr>
      </w:pPr>
      <w:r w:rsidRPr="00C95EF9">
        <w:rPr>
          <w:rFonts w:asciiTheme="minorHAnsi" w:hAnsiTheme="minorHAnsi" w:cs="Arial"/>
        </w:rPr>
        <w:t>Dirección: Av. Abelardo Quiñones/ a 100mt del GOREL (Distrito de San Juan)</w:t>
      </w:r>
    </w:p>
    <w:p w:rsidR="005F5A57" w:rsidRPr="00C95EF9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0" w:right="-6"/>
        <w:jc w:val="both"/>
        <w:rPr>
          <w:rFonts w:asciiTheme="minorHAnsi" w:hAnsiTheme="minorHAnsi" w:cs="Arial"/>
          <w:color w:val="FF0000"/>
        </w:rPr>
      </w:pPr>
    </w:p>
    <w:p w:rsidR="005F5A57" w:rsidRDefault="005F5A57" w:rsidP="005F5A57">
      <w:pPr>
        <w:pStyle w:val="Sangra2detindependiente"/>
        <w:numPr>
          <w:ilvl w:val="0"/>
          <w:numId w:val="21"/>
        </w:numPr>
        <w:tabs>
          <w:tab w:val="left" w:pos="1276"/>
        </w:tabs>
        <w:spacing w:after="0" w:line="240" w:lineRule="auto"/>
        <w:ind w:left="284" w:right="-6" w:hanging="284"/>
        <w:jc w:val="both"/>
        <w:rPr>
          <w:rFonts w:asciiTheme="minorHAnsi" w:hAnsiTheme="minorHAnsi" w:cs="Arial"/>
          <w:b/>
          <w:color w:val="080004"/>
        </w:rPr>
      </w:pPr>
      <w:r>
        <w:rPr>
          <w:rFonts w:asciiTheme="minorHAnsi" w:hAnsiTheme="minorHAnsi" w:cs="Arial"/>
          <w:b/>
          <w:color w:val="080004"/>
        </w:rPr>
        <w:t>Universidades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0" w:right="-6"/>
        <w:jc w:val="both"/>
        <w:rPr>
          <w:rFonts w:asciiTheme="minorHAnsi" w:hAnsiTheme="minorHAnsi" w:cs="Arial"/>
          <w:b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num" w:pos="142"/>
          <w:tab w:val="left" w:pos="1276"/>
        </w:tabs>
        <w:spacing w:after="0" w:line="240" w:lineRule="auto"/>
        <w:ind w:right="-6" w:hanging="1800"/>
        <w:jc w:val="both"/>
        <w:rPr>
          <w:rFonts w:asciiTheme="minorHAnsi" w:hAnsiTheme="minorHAnsi" w:cs="Arial"/>
          <w:b/>
          <w:color w:val="080004"/>
        </w:rPr>
      </w:pPr>
      <w:r>
        <w:rPr>
          <w:rFonts w:asciiTheme="minorHAnsi" w:hAnsiTheme="minorHAnsi" w:cs="Arial"/>
          <w:b/>
          <w:color w:val="080004"/>
        </w:rPr>
        <w:t>Facultad de Derecho: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1800" w:right="-6"/>
        <w:jc w:val="both"/>
        <w:rPr>
          <w:rFonts w:asciiTheme="minorHAnsi" w:hAnsiTheme="minorHAnsi" w:cs="Arial"/>
          <w:b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19"/>
        </w:numPr>
        <w:tabs>
          <w:tab w:val="left" w:pos="1276"/>
        </w:tabs>
        <w:spacing w:after="0" w:line="240" w:lineRule="auto"/>
        <w:ind w:right="-6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Universidad Nacional de la Amazonia Peruana (Calle Sgto. Lores 446)</w:t>
      </w:r>
    </w:p>
    <w:p w:rsidR="005F5A57" w:rsidRDefault="005F5A57" w:rsidP="005F5A57">
      <w:pPr>
        <w:pStyle w:val="Sangra2detindependiente"/>
        <w:numPr>
          <w:ilvl w:val="0"/>
          <w:numId w:val="19"/>
        </w:numPr>
        <w:tabs>
          <w:tab w:val="left" w:pos="1276"/>
        </w:tabs>
        <w:spacing w:after="0" w:line="240" w:lineRule="auto"/>
        <w:ind w:right="-6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Universidad Científica del Perú </w:t>
      </w:r>
      <w:r w:rsidRPr="00617A07">
        <w:rPr>
          <w:rFonts w:asciiTheme="minorHAnsi" w:hAnsiTheme="minorHAnsi" w:cs="Arial"/>
          <w:color w:val="080004"/>
        </w:rPr>
        <w:t>(</w:t>
      </w:r>
      <w:r w:rsidRPr="00617A07">
        <w:rPr>
          <w:rFonts w:asciiTheme="minorHAnsi" w:hAnsiTheme="minorHAnsi"/>
        </w:rPr>
        <w:t>Av. Abelardo Quiñones Km. 2.5)</w:t>
      </w:r>
    </w:p>
    <w:p w:rsidR="005F5A57" w:rsidRDefault="005F5A57" w:rsidP="005F5A57">
      <w:pPr>
        <w:pStyle w:val="Sangra2detindependiente"/>
        <w:numPr>
          <w:ilvl w:val="0"/>
          <w:numId w:val="19"/>
        </w:numPr>
        <w:tabs>
          <w:tab w:val="left" w:pos="1276"/>
        </w:tabs>
        <w:spacing w:after="0" w:line="240" w:lineRule="auto"/>
        <w:ind w:right="-6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Universidad Peruana del Oriente. (Av. Quiñones 2725- AAHH Las Palmeras)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0" w:right="-6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18"/>
        </w:numPr>
        <w:tabs>
          <w:tab w:val="left" w:pos="142"/>
        </w:tabs>
        <w:spacing w:after="0" w:line="240" w:lineRule="auto"/>
        <w:ind w:right="-6" w:hanging="1800"/>
        <w:jc w:val="both"/>
        <w:rPr>
          <w:rFonts w:asciiTheme="minorHAnsi" w:hAnsiTheme="minorHAnsi" w:cs="Arial"/>
          <w:b/>
          <w:color w:val="080004"/>
        </w:rPr>
      </w:pPr>
      <w:r w:rsidRPr="00307EC8">
        <w:rPr>
          <w:rFonts w:asciiTheme="minorHAnsi" w:hAnsiTheme="minorHAnsi" w:cs="Arial"/>
          <w:b/>
          <w:color w:val="080004"/>
        </w:rPr>
        <w:t>Otras facultades:</w:t>
      </w:r>
    </w:p>
    <w:p w:rsidR="005F5A57" w:rsidRDefault="005F5A57" w:rsidP="005F5A57">
      <w:pPr>
        <w:pStyle w:val="Sangra2detindependiente"/>
        <w:tabs>
          <w:tab w:val="left" w:pos="142"/>
        </w:tabs>
        <w:spacing w:after="0" w:line="240" w:lineRule="auto"/>
        <w:ind w:left="0" w:right="-6"/>
        <w:jc w:val="both"/>
        <w:rPr>
          <w:rFonts w:asciiTheme="minorHAnsi" w:hAnsiTheme="minorHAnsi" w:cs="Arial"/>
          <w:b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20"/>
        </w:numPr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Universidad Nacional de la Amazonia Peruana 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ab/>
        <w:t xml:space="preserve">Facultad de </w:t>
      </w:r>
      <w:r w:rsidR="00DA5073">
        <w:rPr>
          <w:rFonts w:asciiTheme="minorHAnsi" w:hAnsiTheme="minorHAnsi" w:cs="Arial"/>
          <w:color w:val="080004"/>
        </w:rPr>
        <w:t>Ciencias Económicas y de Negocios, Escuela de Negocios Internacionales y de Turismo</w:t>
      </w:r>
      <w:r>
        <w:rPr>
          <w:rFonts w:asciiTheme="minorHAnsi" w:hAnsiTheme="minorHAnsi" w:cs="Arial"/>
          <w:color w:val="080004"/>
        </w:rPr>
        <w:t xml:space="preserve"> </w:t>
      </w:r>
      <w:r w:rsidR="001452BD">
        <w:rPr>
          <w:rFonts w:asciiTheme="minorHAnsi" w:hAnsiTheme="minorHAnsi" w:cs="Arial"/>
          <w:color w:val="080004"/>
        </w:rPr>
        <w:t>(</w:t>
      </w:r>
      <w:r w:rsidR="00DA5073">
        <w:rPr>
          <w:rFonts w:asciiTheme="minorHAnsi" w:hAnsiTheme="minorHAnsi" w:cs="Tahoma"/>
          <w:color w:val="000000"/>
          <w:szCs w:val="14"/>
        </w:rPr>
        <w:t>Local Central</w:t>
      </w:r>
      <w:r w:rsidR="001452BD">
        <w:rPr>
          <w:rFonts w:asciiTheme="minorHAnsi" w:hAnsiTheme="minorHAnsi" w:cs="Tahoma"/>
          <w:color w:val="000000"/>
          <w:szCs w:val="14"/>
        </w:rPr>
        <w:t>)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20"/>
        </w:numPr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Universidad Científica del Perú 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ab/>
        <w:t>Facultad de Educación y Humanidades</w:t>
      </w:r>
      <w:r w:rsidR="001452BD">
        <w:rPr>
          <w:rFonts w:asciiTheme="minorHAnsi" w:hAnsiTheme="minorHAnsi" w:cs="Arial"/>
          <w:color w:val="080004"/>
        </w:rPr>
        <w:t xml:space="preserve"> </w:t>
      </w:r>
      <w:r w:rsidR="001452BD" w:rsidRPr="00617A07">
        <w:rPr>
          <w:rFonts w:asciiTheme="minorHAnsi" w:hAnsiTheme="minorHAnsi" w:cs="Arial"/>
          <w:color w:val="080004"/>
        </w:rPr>
        <w:t>(</w:t>
      </w:r>
      <w:r w:rsidR="001452BD" w:rsidRPr="00617A07">
        <w:rPr>
          <w:rFonts w:asciiTheme="minorHAnsi" w:hAnsiTheme="minorHAnsi"/>
        </w:rPr>
        <w:t>Av. Abelardo Quiñones Km. 2.5)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20"/>
        </w:numPr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Universidad Peruana del Oriente.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lastRenderedPageBreak/>
        <w:tab/>
        <w:t>Facultad de Turismo, Hotelería y Gastronomía.</w:t>
      </w:r>
      <w:r w:rsidR="001452BD">
        <w:rPr>
          <w:rFonts w:asciiTheme="minorHAnsi" w:hAnsiTheme="minorHAnsi" w:cs="Arial"/>
          <w:color w:val="080004"/>
        </w:rPr>
        <w:t xml:space="preserve"> (Av. Quiñones 2725- AAHH Las Palmeras)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502" w:right="-6"/>
        <w:jc w:val="both"/>
        <w:rPr>
          <w:rFonts w:asciiTheme="minorHAnsi" w:hAnsiTheme="minorHAnsi" w:cs="Arial"/>
          <w:color w:val="080004"/>
        </w:rPr>
      </w:pPr>
    </w:p>
    <w:p w:rsidR="005F5A57" w:rsidRPr="009B40BD" w:rsidRDefault="005F5A57" w:rsidP="005F5A57">
      <w:pPr>
        <w:pStyle w:val="Sangra2detindependiente"/>
        <w:numPr>
          <w:ilvl w:val="0"/>
          <w:numId w:val="21"/>
        </w:numPr>
        <w:tabs>
          <w:tab w:val="left" w:pos="1276"/>
        </w:tabs>
        <w:spacing w:after="0" w:line="240" w:lineRule="auto"/>
        <w:ind w:left="284" w:right="-6" w:hanging="284"/>
        <w:jc w:val="both"/>
        <w:rPr>
          <w:rFonts w:asciiTheme="minorHAnsi" w:hAnsiTheme="minorHAnsi" w:cs="Arial"/>
          <w:b/>
          <w:color w:val="080004"/>
        </w:rPr>
      </w:pPr>
      <w:r w:rsidRPr="009B40BD">
        <w:rPr>
          <w:rFonts w:asciiTheme="minorHAnsi" w:hAnsiTheme="minorHAnsi" w:cs="Arial"/>
          <w:b/>
          <w:color w:val="080004"/>
        </w:rPr>
        <w:t>Entidades Públicas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0" w:right="-6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- Gobierno Regional de Loreto. 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ab/>
        <w:t>Dirección: Av. Abelardo Quiñones Km 1.5 (Distrito de San Juan)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num" w:pos="142"/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Municipalidad de Maynas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Dirección: Echenique 350 (Distrito de Iquitos)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num" w:pos="142"/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Dirección Regional de </w:t>
      </w:r>
      <w:r w:rsidR="00F71B5F">
        <w:rPr>
          <w:rFonts w:asciiTheme="minorHAnsi" w:hAnsiTheme="minorHAnsi" w:cs="Arial"/>
          <w:color w:val="080004"/>
        </w:rPr>
        <w:t xml:space="preserve">Educación de </w:t>
      </w:r>
      <w:r>
        <w:rPr>
          <w:rFonts w:asciiTheme="minorHAnsi" w:hAnsiTheme="minorHAnsi" w:cs="Arial"/>
          <w:color w:val="080004"/>
        </w:rPr>
        <w:t>Loreto</w:t>
      </w:r>
    </w:p>
    <w:p w:rsidR="005F5A57" w:rsidRPr="007D45B1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 Dirección: </w:t>
      </w:r>
      <w:r w:rsidRPr="007D45B1">
        <w:rPr>
          <w:rFonts w:asciiTheme="minorHAnsi" w:hAnsiTheme="minorHAnsi"/>
        </w:rPr>
        <w:t>Cal</w:t>
      </w:r>
      <w:r>
        <w:rPr>
          <w:rFonts w:asciiTheme="minorHAnsi" w:hAnsiTheme="minorHAnsi"/>
        </w:rPr>
        <w:t>le</w:t>
      </w:r>
      <w:r w:rsidRPr="007D45B1">
        <w:rPr>
          <w:rFonts w:asciiTheme="minorHAnsi" w:hAnsiTheme="minorHAnsi"/>
        </w:rPr>
        <w:t xml:space="preserve"> Malecón Tarapacá Nro. 346</w:t>
      </w:r>
      <w:r>
        <w:rPr>
          <w:rFonts w:asciiTheme="minorHAnsi" w:hAnsiTheme="minorHAnsi"/>
        </w:rPr>
        <w:t xml:space="preserve"> (Distrito de Iquitos)</w:t>
      </w:r>
    </w:p>
    <w:p w:rsidR="005F5A57" w:rsidRDefault="005F5A57" w:rsidP="005F5A57">
      <w:pPr>
        <w:pStyle w:val="Prrafodelista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21"/>
        </w:numPr>
        <w:tabs>
          <w:tab w:val="left" w:pos="1276"/>
        </w:tabs>
        <w:spacing w:after="0" w:line="240" w:lineRule="auto"/>
        <w:ind w:left="284" w:right="-6" w:hanging="284"/>
        <w:jc w:val="both"/>
        <w:rPr>
          <w:rFonts w:asciiTheme="minorHAnsi" w:hAnsiTheme="minorHAnsi" w:cs="Arial"/>
          <w:b/>
          <w:color w:val="080004"/>
        </w:rPr>
      </w:pPr>
      <w:r w:rsidRPr="000947D0">
        <w:rPr>
          <w:rFonts w:asciiTheme="minorHAnsi" w:hAnsiTheme="minorHAnsi" w:cs="Arial"/>
          <w:b/>
          <w:color w:val="080004"/>
        </w:rPr>
        <w:t>Centro</w:t>
      </w:r>
      <w:r w:rsidR="008B1087">
        <w:rPr>
          <w:rFonts w:asciiTheme="minorHAnsi" w:hAnsiTheme="minorHAnsi" w:cs="Arial"/>
          <w:b/>
          <w:color w:val="080004"/>
        </w:rPr>
        <w:t>s</w:t>
      </w:r>
      <w:r w:rsidRPr="000947D0">
        <w:rPr>
          <w:rFonts w:asciiTheme="minorHAnsi" w:hAnsiTheme="minorHAnsi" w:cs="Arial"/>
          <w:b/>
          <w:color w:val="080004"/>
        </w:rPr>
        <w:t xml:space="preserve"> Comerciales y Servicios Sociales</w:t>
      </w:r>
    </w:p>
    <w:p w:rsidR="005F5A57" w:rsidRDefault="005F5A57" w:rsidP="005F5A57">
      <w:pPr>
        <w:pStyle w:val="Sangra2detindependiente"/>
        <w:tabs>
          <w:tab w:val="left" w:pos="1276"/>
        </w:tabs>
        <w:spacing w:after="0" w:line="240" w:lineRule="auto"/>
        <w:ind w:left="0" w:right="-6"/>
        <w:jc w:val="both"/>
        <w:rPr>
          <w:rFonts w:asciiTheme="minorHAnsi" w:hAnsiTheme="minorHAnsi" w:cs="Arial"/>
          <w:b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 w:rsidRPr="000947D0">
        <w:rPr>
          <w:rFonts w:asciiTheme="minorHAnsi" w:hAnsiTheme="minorHAnsi" w:cs="Arial"/>
          <w:color w:val="080004"/>
        </w:rPr>
        <w:t xml:space="preserve">Aeropuerto </w:t>
      </w:r>
      <w:r>
        <w:rPr>
          <w:rFonts w:asciiTheme="minorHAnsi" w:hAnsiTheme="minorHAnsi" w:cs="Arial"/>
          <w:color w:val="080004"/>
        </w:rPr>
        <w:t xml:space="preserve">Coronel FAP Francisco </w:t>
      </w:r>
      <w:r w:rsidRPr="000947D0">
        <w:rPr>
          <w:rFonts w:asciiTheme="minorHAnsi" w:hAnsiTheme="minorHAnsi" w:cs="Arial"/>
          <w:color w:val="080004"/>
        </w:rPr>
        <w:t xml:space="preserve">Secada </w:t>
      </w:r>
      <w:proofErr w:type="spellStart"/>
      <w:r w:rsidRPr="000947D0">
        <w:rPr>
          <w:rFonts w:asciiTheme="minorHAnsi" w:hAnsiTheme="minorHAnsi" w:cs="Arial"/>
          <w:color w:val="080004"/>
        </w:rPr>
        <w:t>Vig</w:t>
      </w:r>
      <w:r>
        <w:rPr>
          <w:rFonts w:asciiTheme="minorHAnsi" w:hAnsiTheme="minorHAnsi" w:cs="Arial"/>
          <w:color w:val="080004"/>
        </w:rPr>
        <w:t>netta</w:t>
      </w:r>
      <w:proofErr w:type="spellEnd"/>
    </w:p>
    <w:p w:rsidR="005F5A57" w:rsidRDefault="005F5A57" w:rsidP="005F5A57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</w:t>
      </w:r>
      <w:r>
        <w:rPr>
          <w:rFonts w:asciiTheme="minorHAnsi" w:hAnsiTheme="minorHAnsi" w:cs="Arial"/>
          <w:color w:val="080004"/>
        </w:rPr>
        <w:tab/>
        <w:t>Dirección: A 7km al suroeste del centro de Iquitos (Distrito de San Juan)</w:t>
      </w:r>
    </w:p>
    <w:p w:rsidR="005F5A57" w:rsidRDefault="005F5A57" w:rsidP="005F5A57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Galerías Quispe</w:t>
      </w:r>
    </w:p>
    <w:p w:rsidR="005F5A57" w:rsidRDefault="005F5A57" w:rsidP="005F5A57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</w:t>
      </w:r>
      <w:r>
        <w:rPr>
          <w:rFonts w:asciiTheme="minorHAnsi" w:hAnsiTheme="minorHAnsi" w:cs="Arial"/>
          <w:color w:val="080004"/>
        </w:rPr>
        <w:tab/>
        <w:t>Dirección: Av. Próspero 929</w:t>
      </w:r>
    </w:p>
    <w:p w:rsidR="005F5A57" w:rsidRDefault="005F5A57" w:rsidP="005F5A57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tabs>
          <w:tab w:val="num" w:pos="567"/>
          <w:tab w:val="left" w:pos="1276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-   </w:t>
      </w:r>
      <w:r w:rsidR="00F25704">
        <w:rPr>
          <w:rFonts w:asciiTheme="minorHAnsi" w:hAnsiTheme="minorHAnsi" w:cs="Arial"/>
          <w:color w:val="080004"/>
        </w:rPr>
        <w:t>Su</w:t>
      </w:r>
      <w:r>
        <w:rPr>
          <w:rFonts w:asciiTheme="minorHAnsi" w:hAnsiTheme="minorHAnsi" w:cs="Arial"/>
          <w:color w:val="080004"/>
        </w:rPr>
        <w:t xml:space="preserve">permercado </w:t>
      </w:r>
      <w:r w:rsidR="00F25704">
        <w:rPr>
          <w:rFonts w:asciiTheme="minorHAnsi" w:hAnsiTheme="minorHAnsi" w:cs="Arial"/>
          <w:color w:val="080004"/>
        </w:rPr>
        <w:t>Los Portales</w:t>
      </w:r>
      <w:r>
        <w:rPr>
          <w:rFonts w:asciiTheme="minorHAnsi" w:hAnsiTheme="minorHAnsi" w:cs="Arial"/>
          <w:color w:val="080004"/>
        </w:rPr>
        <w:t xml:space="preserve"> </w:t>
      </w:r>
    </w:p>
    <w:p w:rsidR="005F5A57" w:rsidRDefault="005F5A57" w:rsidP="0040542C">
      <w:pPr>
        <w:pStyle w:val="Sangra2detindependiente"/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/>
        </w:rPr>
        <w:t xml:space="preserve">  </w:t>
      </w:r>
      <w:r w:rsidR="00E402C2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Dirección: </w:t>
      </w:r>
      <w:r w:rsidR="00E402C2">
        <w:rPr>
          <w:rFonts w:asciiTheme="minorHAnsi" w:hAnsiTheme="minorHAnsi"/>
        </w:rPr>
        <w:t>Jr. Próspero / Morona</w:t>
      </w:r>
      <w:r>
        <w:rPr>
          <w:rFonts w:asciiTheme="minorHAnsi" w:hAnsiTheme="minorHAnsi" w:cs="Arial"/>
          <w:color w:val="080004"/>
        </w:rPr>
        <w:t xml:space="preserve"> (Distrito de Iquitos)</w:t>
      </w:r>
    </w:p>
    <w:p w:rsidR="005F5A57" w:rsidRDefault="005F5A57" w:rsidP="005F5A57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proofErr w:type="spellStart"/>
      <w:r>
        <w:rPr>
          <w:rFonts w:asciiTheme="minorHAnsi" w:hAnsiTheme="minorHAnsi" w:cs="Arial"/>
          <w:color w:val="080004"/>
        </w:rPr>
        <w:t>Topy</w:t>
      </w:r>
      <w:proofErr w:type="spellEnd"/>
      <w:r>
        <w:rPr>
          <w:rFonts w:asciiTheme="minorHAnsi" w:hAnsiTheme="minorHAnsi" w:cs="Arial"/>
          <w:color w:val="080004"/>
        </w:rPr>
        <w:t xml:space="preserve"> Top</w:t>
      </w:r>
    </w:p>
    <w:p w:rsidR="005F5A57" w:rsidRDefault="005F5A57" w:rsidP="005F5A57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 </w:t>
      </w:r>
      <w:r>
        <w:rPr>
          <w:rFonts w:asciiTheme="minorHAnsi" w:hAnsiTheme="minorHAnsi" w:cs="Arial"/>
          <w:color w:val="080004"/>
        </w:rPr>
        <w:tab/>
        <w:t>Dirección: Jr. Próspero 5ta cuadra (Distrito de Iquitos)</w:t>
      </w:r>
    </w:p>
    <w:p w:rsidR="005F5A57" w:rsidRDefault="005F5A57" w:rsidP="005F5A57">
      <w:pPr>
        <w:pStyle w:val="Sangra2detindependiente"/>
        <w:tabs>
          <w:tab w:val="left" w:pos="142"/>
        </w:tabs>
        <w:spacing w:after="0" w:line="240" w:lineRule="auto"/>
        <w:ind w:left="0" w:right="-6"/>
        <w:jc w:val="both"/>
        <w:rPr>
          <w:rFonts w:asciiTheme="minorHAnsi" w:hAnsiTheme="minorHAnsi" w:cs="Arial"/>
          <w:color w:val="080004"/>
        </w:rPr>
      </w:pPr>
    </w:p>
    <w:p w:rsidR="005F5A57" w:rsidRDefault="005F5A57" w:rsidP="005F5A57">
      <w:pPr>
        <w:pStyle w:val="Sangra2detindependiente"/>
        <w:numPr>
          <w:ilvl w:val="0"/>
          <w:numId w:val="21"/>
        </w:numPr>
        <w:tabs>
          <w:tab w:val="left" w:pos="142"/>
        </w:tabs>
        <w:spacing w:after="0" w:line="240" w:lineRule="auto"/>
        <w:ind w:left="284" w:right="-6" w:hanging="284"/>
        <w:jc w:val="both"/>
        <w:rPr>
          <w:rFonts w:asciiTheme="minorHAnsi" w:hAnsiTheme="minorHAnsi" w:cs="Arial"/>
          <w:b/>
          <w:color w:val="080004"/>
        </w:rPr>
      </w:pPr>
      <w:r w:rsidRPr="00050632">
        <w:rPr>
          <w:rFonts w:asciiTheme="minorHAnsi" w:hAnsiTheme="minorHAnsi" w:cs="Arial"/>
          <w:b/>
          <w:color w:val="080004"/>
        </w:rPr>
        <w:t>Zonas de bajos recursos</w:t>
      </w:r>
    </w:p>
    <w:p w:rsidR="005F5A57" w:rsidRDefault="005F5A57" w:rsidP="005F5A57">
      <w:pPr>
        <w:pStyle w:val="Sangra2detindependiente"/>
        <w:tabs>
          <w:tab w:val="left" w:pos="142"/>
        </w:tabs>
        <w:spacing w:after="0" w:line="240" w:lineRule="auto"/>
        <w:ind w:left="0" w:right="-6"/>
        <w:jc w:val="both"/>
        <w:rPr>
          <w:rFonts w:asciiTheme="minorHAnsi" w:hAnsiTheme="minorHAnsi" w:cs="Arial"/>
          <w:b/>
          <w:color w:val="080004"/>
        </w:rPr>
      </w:pPr>
    </w:p>
    <w:p w:rsidR="005F5A57" w:rsidRPr="00050632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left" w:pos="142"/>
          <w:tab w:val="num" w:pos="567"/>
        </w:tabs>
        <w:spacing w:after="0" w:line="240" w:lineRule="auto"/>
        <w:ind w:right="-6" w:hanging="1516"/>
        <w:jc w:val="both"/>
        <w:rPr>
          <w:rFonts w:asciiTheme="minorHAnsi" w:hAnsiTheme="minorHAnsi" w:cs="Arial"/>
          <w:color w:val="080004"/>
        </w:rPr>
      </w:pPr>
      <w:r w:rsidRPr="00050632">
        <w:rPr>
          <w:rFonts w:asciiTheme="minorHAnsi" w:hAnsiTheme="minorHAnsi" w:cs="Arial"/>
          <w:color w:val="080004"/>
        </w:rPr>
        <w:t>AA.HH</w:t>
      </w:r>
      <w:r>
        <w:rPr>
          <w:rFonts w:asciiTheme="minorHAnsi" w:hAnsiTheme="minorHAnsi" w:cs="Arial"/>
          <w:color w:val="080004"/>
        </w:rPr>
        <w:t>.</w:t>
      </w:r>
      <w:r w:rsidRPr="00050632">
        <w:rPr>
          <w:rFonts w:asciiTheme="minorHAnsi" w:hAnsiTheme="minorHAnsi" w:cs="Arial"/>
          <w:color w:val="080004"/>
        </w:rPr>
        <w:t xml:space="preserve"> Bello Horizonte</w:t>
      </w:r>
      <w:r>
        <w:rPr>
          <w:rFonts w:asciiTheme="minorHAnsi" w:hAnsiTheme="minorHAnsi" w:cs="Arial"/>
          <w:color w:val="080004"/>
        </w:rPr>
        <w:t xml:space="preserve"> (Distrito de San Juan)</w:t>
      </w:r>
    </w:p>
    <w:p w:rsidR="005F5A57" w:rsidRPr="00050632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left" w:pos="142"/>
          <w:tab w:val="num" w:pos="567"/>
        </w:tabs>
        <w:spacing w:after="0" w:line="240" w:lineRule="auto"/>
        <w:ind w:right="-6" w:hanging="1516"/>
        <w:jc w:val="both"/>
        <w:rPr>
          <w:rFonts w:asciiTheme="minorHAnsi" w:hAnsiTheme="minorHAnsi" w:cs="Arial"/>
          <w:color w:val="080004"/>
        </w:rPr>
      </w:pPr>
      <w:r w:rsidRPr="00050632">
        <w:rPr>
          <w:rFonts w:asciiTheme="minorHAnsi" w:hAnsiTheme="minorHAnsi" w:cs="Arial"/>
          <w:color w:val="080004"/>
        </w:rPr>
        <w:t xml:space="preserve">AA.HH. </w:t>
      </w:r>
      <w:r>
        <w:rPr>
          <w:rFonts w:asciiTheme="minorHAnsi" w:hAnsiTheme="minorHAnsi" w:cs="Arial"/>
          <w:color w:val="080004"/>
        </w:rPr>
        <w:t>América (Distrito de San Juan)</w:t>
      </w:r>
    </w:p>
    <w:p w:rsidR="005F5A57" w:rsidRPr="00050632" w:rsidRDefault="005F5A57" w:rsidP="005F5A57">
      <w:pPr>
        <w:pStyle w:val="Sangra2detindependiente"/>
        <w:numPr>
          <w:ilvl w:val="0"/>
          <w:numId w:val="18"/>
        </w:numPr>
        <w:tabs>
          <w:tab w:val="clear" w:pos="1800"/>
          <w:tab w:val="left" w:pos="142"/>
          <w:tab w:val="num" w:pos="567"/>
        </w:tabs>
        <w:spacing w:after="0" w:line="240" w:lineRule="auto"/>
        <w:ind w:right="-6" w:hanging="1516"/>
        <w:jc w:val="both"/>
        <w:rPr>
          <w:rFonts w:asciiTheme="minorHAnsi" w:hAnsiTheme="minorHAnsi" w:cs="Arial"/>
          <w:color w:val="080004"/>
        </w:rPr>
      </w:pPr>
      <w:r w:rsidRPr="00050632">
        <w:rPr>
          <w:rFonts w:asciiTheme="minorHAnsi" w:hAnsiTheme="minorHAnsi" w:cs="Arial"/>
          <w:color w:val="080004"/>
        </w:rPr>
        <w:t xml:space="preserve">AA.HH. </w:t>
      </w:r>
      <w:r>
        <w:rPr>
          <w:rFonts w:asciiTheme="minorHAnsi" w:hAnsiTheme="minorHAnsi" w:cs="Arial"/>
          <w:color w:val="080004"/>
        </w:rPr>
        <w:t>Versalles (Distrito de Punchana)</w:t>
      </w:r>
    </w:p>
    <w:p w:rsidR="005F5A57" w:rsidRPr="00636FDD" w:rsidRDefault="005F5A57" w:rsidP="005F5A57">
      <w:pPr>
        <w:spacing w:line="360" w:lineRule="auto"/>
        <w:ind w:left="360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</w:p>
    <w:p w:rsidR="00AF2E6F" w:rsidRPr="00591554" w:rsidRDefault="00AF2E6F" w:rsidP="00AF2E6F">
      <w:pPr>
        <w:numPr>
          <w:ilvl w:val="0"/>
          <w:numId w:val="16"/>
        </w:numPr>
        <w:spacing w:line="360" w:lineRule="auto"/>
        <w:jc w:val="both"/>
        <w:rPr>
          <w:rFonts w:asciiTheme="minorHAnsi" w:hAnsiTheme="minorHAnsi" w:cs="Arial"/>
          <w:color w:val="000000"/>
          <w:szCs w:val="22"/>
          <w:u w:val="single"/>
        </w:rPr>
      </w:pPr>
      <w:r w:rsidRPr="00591554">
        <w:rPr>
          <w:rFonts w:asciiTheme="minorHAnsi" w:hAnsiTheme="minorHAnsi" w:cs="Arial"/>
          <w:b/>
          <w:color w:val="000000"/>
          <w:szCs w:val="22"/>
          <w:u w:val="single"/>
        </w:rPr>
        <w:t xml:space="preserve">Metodología </w:t>
      </w:r>
    </w:p>
    <w:p w:rsidR="00AF2E6F" w:rsidRDefault="00332DA0" w:rsidP="0081769F">
      <w:pPr>
        <w:pStyle w:val="Prrafodelista"/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  <w:r w:rsidRPr="00885304">
        <w:rPr>
          <w:rFonts w:asciiTheme="minorHAnsi" w:hAnsiTheme="minorHAnsi" w:cs="Arial"/>
          <w:color w:val="000000"/>
          <w:szCs w:val="22"/>
        </w:rPr>
        <w:t>El presente proyecto consta en realizar encuestas en los distintos lugares anteriormente mencionados. Cada encuesta consta de</w:t>
      </w:r>
      <w:r w:rsidR="00460D53" w:rsidRPr="00885304">
        <w:rPr>
          <w:rFonts w:asciiTheme="minorHAnsi" w:hAnsiTheme="minorHAnsi" w:cs="Arial"/>
          <w:color w:val="000000"/>
          <w:szCs w:val="22"/>
        </w:rPr>
        <w:t xml:space="preserve"> 14 preguntas para marcar</w:t>
      </w:r>
      <w:r w:rsidRPr="00885304">
        <w:rPr>
          <w:rFonts w:asciiTheme="minorHAnsi" w:hAnsiTheme="minorHAnsi" w:cs="Arial"/>
          <w:color w:val="000000"/>
          <w:szCs w:val="22"/>
        </w:rPr>
        <w:t xml:space="preserve"> </w:t>
      </w:r>
      <w:r w:rsidR="00460D53" w:rsidRPr="00885304">
        <w:rPr>
          <w:rFonts w:asciiTheme="minorHAnsi" w:hAnsiTheme="minorHAnsi" w:cs="Arial"/>
          <w:color w:val="000000"/>
          <w:szCs w:val="22"/>
        </w:rPr>
        <w:t xml:space="preserve">y </w:t>
      </w:r>
      <w:r w:rsidR="002F7CE3">
        <w:rPr>
          <w:rFonts w:asciiTheme="minorHAnsi" w:hAnsiTheme="minorHAnsi" w:cs="Arial"/>
          <w:color w:val="000000"/>
          <w:szCs w:val="22"/>
        </w:rPr>
        <w:t>1</w:t>
      </w:r>
      <w:r w:rsidR="00460D53" w:rsidRPr="00885304">
        <w:rPr>
          <w:rFonts w:asciiTheme="minorHAnsi" w:hAnsiTheme="minorHAnsi" w:cs="Arial"/>
          <w:color w:val="000000"/>
          <w:szCs w:val="22"/>
        </w:rPr>
        <w:t xml:space="preserve"> para llenar.</w:t>
      </w:r>
    </w:p>
    <w:p w:rsidR="0034366B" w:rsidRDefault="0034366B" w:rsidP="0081769F">
      <w:pPr>
        <w:pStyle w:val="Prrafodelista"/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</w:p>
    <w:p w:rsidR="0034366B" w:rsidRDefault="0034366B" w:rsidP="0081769F">
      <w:pPr>
        <w:pStyle w:val="Prrafodelista"/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</w:p>
    <w:p w:rsidR="0034366B" w:rsidRDefault="0034366B" w:rsidP="0081769F">
      <w:pPr>
        <w:pStyle w:val="Prrafodelista"/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</w:p>
    <w:p w:rsidR="0034366B" w:rsidRPr="00885304" w:rsidRDefault="0034366B" w:rsidP="0081769F">
      <w:pPr>
        <w:pStyle w:val="Prrafodelista"/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</w:p>
    <w:p w:rsidR="00CF5108" w:rsidRDefault="00CF5108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tbl>
      <w:tblPr>
        <w:tblW w:w="922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590"/>
        <w:gridCol w:w="1408"/>
        <w:gridCol w:w="3260"/>
        <w:gridCol w:w="1843"/>
        <w:gridCol w:w="2126"/>
      </w:tblGrid>
      <w:tr w:rsidR="00CF5108" w:rsidRPr="00CF5108" w:rsidTr="00CF5108">
        <w:trPr>
          <w:trHeight w:val="315"/>
        </w:trPr>
        <w:tc>
          <w:tcPr>
            <w:tcW w:w="92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noWrap/>
            <w:vAlign w:val="bottom"/>
            <w:hideMark/>
          </w:tcPr>
          <w:p w:rsidR="00CF5108" w:rsidRPr="00CF5108" w:rsidRDefault="00CF5108" w:rsidP="00CF5108">
            <w:pPr>
              <w:jc w:val="center"/>
              <w:rPr>
                <w:rFonts w:ascii="Berlin Sans FB Demi" w:hAnsi="Berlin Sans FB Demi"/>
                <w:color w:val="000000"/>
                <w:lang w:val="es-PE" w:eastAsia="es-PE"/>
              </w:rPr>
            </w:pPr>
            <w:r w:rsidRPr="00CF5108">
              <w:rPr>
                <w:rFonts w:ascii="Berlin Sans FB Demi" w:hAnsi="Berlin Sans FB Demi"/>
                <w:color w:val="000000"/>
                <w:sz w:val="22"/>
                <w:szCs w:val="22"/>
                <w:lang w:val="es-PE" w:eastAsia="es-PE"/>
              </w:rPr>
              <w:lastRenderedPageBreak/>
              <w:t>DESARROLLO DEL PROGRAMA</w:t>
            </w:r>
          </w:p>
        </w:tc>
      </w:tr>
      <w:tr w:rsidR="00CF5108" w:rsidRPr="00CF5108" w:rsidTr="00CF5108">
        <w:trPr>
          <w:trHeight w:val="315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6B9B8"/>
            <w:noWrap/>
            <w:vAlign w:val="bottom"/>
            <w:hideMark/>
          </w:tcPr>
          <w:p w:rsidR="00CF5108" w:rsidRPr="00CF5108" w:rsidRDefault="00CF5108" w:rsidP="00941FCF">
            <w:pPr>
              <w:jc w:val="center"/>
              <w:rPr>
                <w:rFonts w:ascii="Berlin Sans FB" w:hAnsi="Berlin Sans FB"/>
                <w:color w:val="000000"/>
                <w:lang w:val="es-PE" w:eastAsia="es-PE"/>
              </w:rPr>
            </w:pPr>
            <w:r w:rsidRPr="00CF5108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DIA</w:t>
            </w:r>
          </w:p>
        </w:tc>
        <w:tc>
          <w:tcPr>
            <w:tcW w:w="1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6B9B8"/>
            <w:noWrap/>
            <w:vAlign w:val="bottom"/>
            <w:hideMark/>
          </w:tcPr>
          <w:p w:rsidR="00CF5108" w:rsidRPr="00CF5108" w:rsidRDefault="00CF5108" w:rsidP="00CF5108">
            <w:pPr>
              <w:jc w:val="center"/>
              <w:rPr>
                <w:rFonts w:ascii="Berlin Sans FB" w:hAnsi="Berlin Sans FB"/>
                <w:color w:val="000000"/>
                <w:lang w:val="es-PE" w:eastAsia="es-PE"/>
              </w:rPr>
            </w:pPr>
            <w:r w:rsidRPr="00CF5108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FECHA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6B9B8"/>
            <w:noWrap/>
            <w:vAlign w:val="bottom"/>
            <w:hideMark/>
          </w:tcPr>
          <w:p w:rsidR="00CF5108" w:rsidRPr="00CF5108" w:rsidRDefault="00CF5108" w:rsidP="00CF5108">
            <w:pPr>
              <w:jc w:val="center"/>
              <w:rPr>
                <w:rFonts w:ascii="Berlin Sans FB" w:hAnsi="Berlin Sans FB"/>
                <w:color w:val="000000"/>
                <w:lang w:val="es-PE" w:eastAsia="es-PE"/>
              </w:rPr>
            </w:pPr>
            <w:r w:rsidRPr="00CF5108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LUGAR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6B9B8"/>
            <w:noWrap/>
            <w:vAlign w:val="bottom"/>
            <w:hideMark/>
          </w:tcPr>
          <w:p w:rsidR="00CF5108" w:rsidRPr="00CF5108" w:rsidRDefault="00CF5108" w:rsidP="00CF5108">
            <w:pPr>
              <w:jc w:val="center"/>
              <w:rPr>
                <w:rFonts w:ascii="Berlin Sans FB" w:hAnsi="Berlin Sans FB"/>
                <w:color w:val="000000"/>
                <w:lang w:val="es-PE" w:eastAsia="es-PE"/>
              </w:rPr>
            </w:pPr>
            <w:r w:rsidRPr="00CF5108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ENCUESTADORA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6B9B8"/>
            <w:noWrap/>
            <w:vAlign w:val="bottom"/>
            <w:hideMark/>
          </w:tcPr>
          <w:p w:rsidR="00CF5108" w:rsidRPr="00CF5108" w:rsidRDefault="00CF5108" w:rsidP="00CF5108">
            <w:pPr>
              <w:jc w:val="center"/>
              <w:rPr>
                <w:rFonts w:ascii="Berlin Sans FB" w:hAnsi="Berlin Sans FB"/>
                <w:color w:val="000000"/>
                <w:lang w:val="es-PE" w:eastAsia="es-PE"/>
              </w:rPr>
            </w:pPr>
            <w:r w:rsidRPr="00CF5108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TEMA</w:t>
            </w: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14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25 de octubre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Colegios: - Rosa de </w:t>
            </w:r>
            <w:r w:rsidR="00736772"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América</w:t>
            </w: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, Virgen de Loreto, Sagrado Corazón y Colegio Nacional de Iquitos.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Alexandra Jazmín Méndez </w:t>
            </w:r>
            <w:r w:rsidR="00313DAE"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Ortiz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"Código de Protección y Defensa del Consumidor" - Derechos Básicos, Libro de Reclamaciones.</w:t>
            </w: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15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14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28 de octubre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Facultades de Derecho de: La Universidad Nacional de la Amazonía Peruana</w:t>
            </w:r>
            <w:r w:rsidR="00AE4030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(UNAP)</w:t>
            </w: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, Universidad Peruana del Oriente </w:t>
            </w:r>
            <w:r w:rsidR="00AE4030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(UPO) </w:t>
            </w: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y Universidad Científica del Perú</w:t>
            </w:r>
            <w:r w:rsidR="00AE4030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(UCP)</w:t>
            </w: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.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15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Otras facultades de: La Universidad Nacional de la Amazonía Peruana, Universidad Peruana del Oriente y Universidad Científica del Perú.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42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14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29 de octubre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Entidades Públicas: Gobierno Regional de Loreto, Municipalidad Provincial de Maynas, Dirección Regional de Trabajo. 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15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5108" w:rsidRPr="00CF5108" w:rsidRDefault="00CF5108" w:rsidP="0081769F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Centro</w:t>
            </w: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s</w:t>
            </w: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comerciales y servicios sociales: </w:t>
            </w:r>
            <w:proofErr w:type="spellStart"/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Topy</w:t>
            </w:r>
            <w:proofErr w:type="spellEnd"/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Top, Supermercado </w:t>
            </w:r>
            <w:r w:rsidR="0081769F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Los Portales</w:t>
            </w: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,  </w:t>
            </w:r>
            <w:r w:rsidR="0081769F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Galerías</w:t>
            </w: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Quispe, Aeropuerto Secada </w:t>
            </w:r>
            <w:proofErr w:type="spellStart"/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Vigneta</w:t>
            </w:r>
            <w:proofErr w:type="spellEnd"/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.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15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PE" w:eastAsia="es-PE"/>
              </w:rPr>
              <w:t>4</w:t>
            </w:r>
          </w:p>
        </w:tc>
        <w:tc>
          <w:tcPr>
            <w:tcW w:w="14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30 de octubre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5108" w:rsidRPr="00CF5108" w:rsidRDefault="00CF5108" w:rsidP="00CF510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Encuesta a pueblos jóvenes: AAHH Bello Horizonte (Distrito de San Juan), AAHH América (Distrito de San Juan) y AAHH Versalles (Distrito de Punchana)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00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CF5108" w:rsidRPr="00CF5108" w:rsidTr="00CF5108">
        <w:trPr>
          <w:trHeight w:val="315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108" w:rsidRPr="00CF5108" w:rsidRDefault="00CF5108" w:rsidP="00CF5108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</w:tbl>
    <w:p w:rsidR="00CF5108" w:rsidRDefault="00CF5108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val="es-PE"/>
        </w:rPr>
      </w:pPr>
    </w:p>
    <w:p w:rsidR="0034366B" w:rsidRDefault="0034366B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val="es-PE"/>
        </w:rPr>
      </w:pPr>
    </w:p>
    <w:p w:rsidR="0034366B" w:rsidRDefault="0034366B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val="es-PE"/>
        </w:rPr>
      </w:pPr>
    </w:p>
    <w:p w:rsidR="0034366B" w:rsidRDefault="0034366B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val="es-PE"/>
        </w:rPr>
      </w:pPr>
    </w:p>
    <w:p w:rsidR="0034366B" w:rsidRDefault="0034366B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val="es-PE"/>
        </w:rPr>
      </w:pPr>
    </w:p>
    <w:p w:rsidR="0034366B" w:rsidRDefault="0034366B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val="es-PE"/>
        </w:rPr>
      </w:pPr>
    </w:p>
    <w:p w:rsidR="0034366B" w:rsidRDefault="0034366B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val="es-PE"/>
        </w:rPr>
      </w:pPr>
    </w:p>
    <w:p w:rsidR="0034366B" w:rsidRDefault="0034366B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val="es-PE"/>
        </w:rPr>
      </w:pPr>
    </w:p>
    <w:p w:rsidR="0034366B" w:rsidRPr="00CF5108" w:rsidRDefault="0034366B" w:rsidP="00AF2E6F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val="es-PE"/>
        </w:rPr>
      </w:pPr>
    </w:p>
    <w:p w:rsidR="00AF2E6F" w:rsidRDefault="00AF2E6F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</w:rPr>
      </w:pPr>
      <w:r w:rsidRPr="004C3378">
        <w:rPr>
          <w:rFonts w:asciiTheme="minorHAnsi" w:hAnsiTheme="minorHAnsi" w:cs="Arial"/>
          <w:b/>
          <w:color w:val="000000"/>
          <w:sz w:val="22"/>
          <w:szCs w:val="22"/>
        </w:rPr>
        <w:lastRenderedPageBreak/>
        <w:t xml:space="preserve">3.- </w:t>
      </w:r>
      <w:r w:rsidRPr="004C3378">
        <w:rPr>
          <w:rFonts w:asciiTheme="minorHAnsi" w:hAnsiTheme="minorHAnsi" w:cs="Arial"/>
          <w:b/>
          <w:color w:val="000000"/>
          <w:sz w:val="22"/>
          <w:szCs w:val="22"/>
          <w:u w:val="single"/>
        </w:rPr>
        <w:t>OBJETIVOS</w:t>
      </w:r>
    </w:p>
    <w:p w:rsidR="0034366B" w:rsidRPr="004C3378" w:rsidRDefault="0034366B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</w:rPr>
      </w:pPr>
    </w:p>
    <w:p w:rsidR="00440428" w:rsidRPr="007B0668" w:rsidRDefault="00440428" w:rsidP="00440428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Theme="minorHAnsi" w:hAnsiTheme="minorHAnsi" w:cs="Arial"/>
          <w:b/>
          <w:color w:val="080004"/>
        </w:rPr>
      </w:pPr>
      <w:r>
        <w:rPr>
          <w:rFonts w:asciiTheme="minorHAnsi" w:hAnsiTheme="minorHAnsi" w:cs="Arial"/>
          <w:b/>
          <w:color w:val="080004"/>
        </w:rPr>
        <w:t>3.1</w:t>
      </w:r>
      <w:r w:rsidRPr="007B0668">
        <w:rPr>
          <w:rFonts w:asciiTheme="minorHAnsi" w:hAnsiTheme="minorHAnsi" w:cs="Arial"/>
          <w:b/>
          <w:color w:val="080004"/>
        </w:rPr>
        <w:t>- Objetivo General</w:t>
      </w:r>
    </w:p>
    <w:p w:rsidR="00440428" w:rsidRDefault="00440428" w:rsidP="00440428">
      <w:pPr>
        <w:pStyle w:val="Sangra2detindependiente"/>
        <w:tabs>
          <w:tab w:val="left" w:pos="1276"/>
        </w:tabs>
        <w:spacing w:line="360" w:lineRule="auto"/>
        <w:ind w:left="709" w:right="-5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- </w:t>
      </w:r>
      <w:r>
        <w:rPr>
          <w:rFonts w:asciiTheme="minorHAnsi" w:hAnsiTheme="minorHAnsi" w:cs="Arial"/>
          <w:color w:val="080004"/>
        </w:rPr>
        <w:tab/>
        <w:t>Generar información estadística cualitativa y cuantitativa, con el objeto de obtener indicadores que permitan dar a conocer la cantidad porcentual de personas encuestadas que tienen conocimiento, de aquellos que no tienen conocimiento en absoluto, respecto a los derechos y defensa que en calidad de consumidor la ley 29571, les ampara.</w:t>
      </w:r>
    </w:p>
    <w:p w:rsidR="00440428" w:rsidRPr="007B0668" w:rsidRDefault="00440428" w:rsidP="00440428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Theme="minorHAnsi" w:hAnsiTheme="minorHAnsi" w:cs="Arial"/>
          <w:b/>
          <w:color w:val="080004"/>
        </w:rPr>
      </w:pPr>
      <w:r>
        <w:rPr>
          <w:rFonts w:asciiTheme="minorHAnsi" w:hAnsiTheme="minorHAnsi" w:cs="Arial"/>
          <w:b/>
          <w:color w:val="080004"/>
        </w:rPr>
        <w:t xml:space="preserve">3.2- </w:t>
      </w:r>
      <w:r w:rsidRPr="007B0668">
        <w:rPr>
          <w:rFonts w:asciiTheme="minorHAnsi" w:hAnsiTheme="minorHAnsi" w:cs="Arial"/>
          <w:b/>
          <w:color w:val="080004"/>
        </w:rPr>
        <w:t>Objetivos Específicos</w:t>
      </w:r>
    </w:p>
    <w:p w:rsidR="00440428" w:rsidRDefault="00440428" w:rsidP="00440428">
      <w:pPr>
        <w:pStyle w:val="Sangra2detindependiente"/>
        <w:numPr>
          <w:ilvl w:val="0"/>
          <w:numId w:val="18"/>
        </w:numPr>
        <w:tabs>
          <w:tab w:val="clear" w:pos="1800"/>
          <w:tab w:val="num" w:pos="709"/>
          <w:tab w:val="left" w:pos="1276"/>
        </w:tabs>
        <w:spacing w:line="360" w:lineRule="auto"/>
        <w:ind w:left="709" w:right="-5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Determinar a través de los resultados, un rubro de personas en zonas estratégicas donde la labor de difusión no ha tenido un impacto.</w:t>
      </w:r>
    </w:p>
    <w:p w:rsidR="00440428" w:rsidRDefault="00440428" w:rsidP="00440428">
      <w:pPr>
        <w:pStyle w:val="Sangra2detindependiente"/>
        <w:numPr>
          <w:ilvl w:val="0"/>
          <w:numId w:val="18"/>
        </w:numPr>
        <w:tabs>
          <w:tab w:val="clear" w:pos="1800"/>
          <w:tab w:val="num" w:pos="709"/>
          <w:tab w:val="left" w:pos="1276"/>
        </w:tabs>
        <w:spacing w:line="360" w:lineRule="auto"/>
        <w:ind w:left="709" w:right="-5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Contar con un rubro definido de la población de Iquitos que en la actualidad carece de conocimientos sobre la materia, a fin de enfocar y dirigir proyectos de difusión y capacitación sobre derechos y defensa del consumidor en adelante.</w:t>
      </w:r>
    </w:p>
    <w:p w:rsidR="0034366B" w:rsidRPr="007B0668" w:rsidRDefault="0034366B" w:rsidP="0034366B">
      <w:pPr>
        <w:pStyle w:val="Sangra2detindependiente"/>
        <w:tabs>
          <w:tab w:val="left" w:pos="1276"/>
        </w:tabs>
        <w:spacing w:line="360" w:lineRule="auto"/>
        <w:ind w:left="709" w:right="-5"/>
        <w:jc w:val="both"/>
        <w:rPr>
          <w:rFonts w:asciiTheme="minorHAnsi" w:hAnsiTheme="minorHAnsi" w:cs="Arial"/>
          <w:color w:val="080004"/>
        </w:rPr>
      </w:pPr>
    </w:p>
    <w:p w:rsidR="00AF2E6F" w:rsidRDefault="00AF2E6F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</w:rPr>
      </w:pPr>
      <w:r w:rsidRPr="002F5968">
        <w:rPr>
          <w:rFonts w:asciiTheme="minorHAnsi" w:hAnsiTheme="minorHAnsi" w:cs="Arial"/>
          <w:b/>
          <w:color w:val="000000"/>
          <w:sz w:val="22"/>
          <w:szCs w:val="22"/>
        </w:rPr>
        <w:t>4.-</w:t>
      </w:r>
      <w:r w:rsidRPr="0015244F">
        <w:rPr>
          <w:rFonts w:asciiTheme="minorHAnsi" w:hAnsiTheme="minorHAnsi" w:cs="Arial"/>
          <w:b/>
          <w:color w:val="000000"/>
          <w:sz w:val="22"/>
          <w:szCs w:val="22"/>
        </w:rPr>
        <w:t xml:space="preserve"> </w:t>
      </w:r>
      <w:r w:rsidRPr="002F5968">
        <w:rPr>
          <w:rFonts w:asciiTheme="minorHAnsi" w:hAnsiTheme="minorHAnsi" w:cs="Arial"/>
          <w:b/>
          <w:color w:val="000000"/>
          <w:sz w:val="22"/>
          <w:szCs w:val="22"/>
          <w:u w:val="single"/>
        </w:rPr>
        <w:t>MONITOREO</w:t>
      </w:r>
    </w:p>
    <w:p w:rsidR="0034366B" w:rsidRDefault="0034366B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</w:rPr>
      </w:pPr>
    </w:p>
    <w:tbl>
      <w:tblPr>
        <w:tblW w:w="960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1194"/>
        <w:gridCol w:w="6"/>
        <w:gridCol w:w="3600"/>
        <w:gridCol w:w="4800"/>
      </w:tblGrid>
      <w:tr w:rsidR="00F82BEC" w:rsidTr="00421070">
        <w:trPr>
          <w:trHeight w:val="315"/>
        </w:trPr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BEC" w:rsidRDefault="00F82BEC" w:rsidP="00421070">
            <w:pPr>
              <w:rPr>
                <w:rFonts w:ascii="Berlin Sans FB Demi" w:hAnsi="Berlin Sans FB Demi"/>
                <w:color w:val="000000"/>
              </w:rPr>
            </w:pPr>
            <w:r>
              <w:rPr>
                <w:rFonts w:ascii="Berlin Sans FB Demi" w:hAnsi="Berlin Sans FB Demi"/>
                <w:color w:val="000000"/>
                <w:sz w:val="22"/>
                <w:szCs w:val="22"/>
              </w:rPr>
              <w:t>DÍA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2BEC" w:rsidRDefault="00F82BEC" w:rsidP="00421070">
            <w:pPr>
              <w:jc w:val="center"/>
              <w:rPr>
                <w:rFonts w:ascii="Berlin Sans FB Demi" w:hAnsi="Berlin Sans FB Demi"/>
                <w:color w:val="000000"/>
              </w:rPr>
            </w:pPr>
            <w:r>
              <w:rPr>
                <w:rFonts w:ascii="Berlin Sans FB Demi" w:hAnsi="Berlin Sans FB Demi"/>
                <w:color w:val="000000"/>
                <w:sz w:val="22"/>
                <w:szCs w:val="22"/>
              </w:rPr>
              <w:t>LUGAR DE ENCUESTA</w:t>
            </w:r>
          </w:p>
        </w:tc>
        <w:tc>
          <w:tcPr>
            <w:tcW w:w="4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2BEC" w:rsidRDefault="00F82BEC" w:rsidP="00421070">
            <w:pPr>
              <w:jc w:val="center"/>
              <w:rPr>
                <w:rFonts w:ascii="Berlin Sans FB Demi" w:hAnsi="Berlin Sans FB Demi"/>
                <w:color w:val="000000"/>
              </w:rPr>
            </w:pPr>
            <w:r>
              <w:rPr>
                <w:rFonts w:ascii="Berlin Sans FB Demi" w:hAnsi="Berlin Sans FB Demi"/>
                <w:color w:val="000000"/>
                <w:sz w:val="22"/>
                <w:szCs w:val="22"/>
              </w:rPr>
              <w:t xml:space="preserve">DESARROLLO </w:t>
            </w: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2BEC" w:rsidRDefault="00F82BEC" w:rsidP="0042107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A0BE3" w:rsidRDefault="00F82BEC" w:rsidP="00421070"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Colegio Rosa de América</w:t>
            </w:r>
            <w:r w:rsidR="00CA0BE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; Colegio Virgen de Loreto; Colegio Sagrado Corazón; Colegio Nacional de Iquitos</w:t>
            </w:r>
          </w:p>
          <w:p w:rsidR="00F82BEC" w:rsidRDefault="00F82BEC" w:rsidP="0042107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La encuestadora ingresó al aula de estudiantes de 5to grado de secundaria, explicó el propósito de las encuestas y la necesidad de difundir la legislación de la materia, consecuentemente procedió a entregar las encuestas a cada </w:t>
            </w:r>
            <w:r w:rsidR="00720E78">
              <w:rPr>
                <w:rFonts w:ascii="Calibri" w:hAnsi="Calibri"/>
                <w:color w:val="000000"/>
                <w:sz w:val="22"/>
                <w:szCs w:val="22"/>
              </w:rPr>
              <w:t>estudiante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. Luego de 15 minutos, todas a las alumnas procedieron a la entrega de las encuestas. </w:t>
            </w: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293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2BEC" w:rsidRDefault="00F82BEC" w:rsidP="0042107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82BEC" w:rsidRDefault="00CA0BE3" w:rsidP="0042107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Facultad de Derecho en las Universidades: UNAP, UCP y UPO</w:t>
            </w:r>
          </w:p>
        </w:tc>
        <w:tc>
          <w:tcPr>
            <w:tcW w:w="4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BEC" w:rsidRDefault="009805A4" w:rsidP="00421070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La encuestadora ingresó a las aulas de los estudiantes de las facultades </w:t>
            </w:r>
            <w:r w:rsidRPr="007C3856">
              <w:rPr>
                <w:rFonts w:ascii="Calibri" w:hAnsi="Calibri"/>
                <w:color w:val="000000"/>
                <w:sz w:val="22"/>
                <w:szCs w:val="22"/>
              </w:rPr>
              <w:t xml:space="preserve">de </w:t>
            </w:r>
            <w:r>
              <w:rPr>
                <w:rFonts w:asciiTheme="minorHAnsi" w:hAnsiTheme="minorHAnsi" w:cs="Arial"/>
                <w:color w:val="080004"/>
                <w:sz w:val="22"/>
                <w:szCs w:val="22"/>
              </w:rPr>
              <w:t>Derecho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y explicó a los estudiantes el propósito de las encuestas y la necesidad de difundir la legislación de la materia, consecuentemente procedió a entregar las encuestas a cada estudiante universitario. Luego de 15 minutos, todos procedieron a entregar las encuestas a la encuestadora.</w:t>
            </w: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15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2BEC" w:rsidRDefault="00F82BEC" w:rsidP="0042107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82BEC" w:rsidRDefault="004A09C3" w:rsidP="0042107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Otras facultades en las Universidades: UNAP, UCP y UPO</w:t>
            </w:r>
          </w:p>
        </w:tc>
        <w:tc>
          <w:tcPr>
            <w:tcW w:w="4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BEC" w:rsidRDefault="00F82BEC" w:rsidP="004448B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La encuestadora ingresó al aula de estudiantes de </w:t>
            </w:r>
            <w:r w:rsidR="007C3856">
              <w:rPr>
                <w:rFonts w:ascii="Calibri" w:hAnsi="Calibri"/>
                <w:color w:val="000000"/>
                <w:sz w:val="22"/>
                <w:szCs w:val="22"/>
              </w:rPr>
              <w:t xml:space="preserve">las facultades </w:t>
            </w:r>
            <w:r w:rsidR="007C3856" w:rsidRPr="007C3856">
              <w:rPr>
                <w:rFonts w:ascii="Calibri" w:hAnsi="Calibri"/>
                <w:color w:val="000000"/>
                <w:sz w:val="22"/>
                <w:szCs w:val="22"/>
              </w:rPr>
              <w:t xml:space="preserve">de </w:t>
            </w:r>
            <w:r w:rsidR="007C3856" w:rsidRPr="007C3856">
              <w:rPr>
                <w:rFonts w:asciiTheme="minorHAnsi" w:hAnsiTheme="minorHAnsi" w:cs="Arial"/>
                <w:color w:val="080004"/>
                <w:sz w:val="22"/>
                <w:szCs w:val="22"/>
              </w:rPr>
              <w:t xml:space="preserve">Turismo, Hotelería y Gastronomía; Facultad de Educación y Humanidades y Facultad de </w:t>
            </w:r>
            <w:r w:rsidR="004448B1">
              <w:rPr>
                <w:rFonts w:asciiTheme="minorHAnsi" w:hAnsiTheme="minorHAnsi" w:cs="Arial"/>
                <w:color w:val="080004"/>
                <w:sz w:val="22"/>
                <w:szCs w:val="22"/>
              </w:rPr>
              <w:t>Ciencias Económicas y de Negocios – Escuela de Negocios Internacionales y Turismo,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9805A4">
              <w:rPr>
                <w:rFonts w:ascii="Calibri" w:hAnsi="Calibri"/>
                <w:color w:val="000000"/>
                <w:sz w:val="22"/>
                <w:szCs w:val="22"/>
              </w:rPr>
              <w:t xml:space="preserve">y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explicó a </w:t>
            </w:r>
            <w:r w:rsidR="004A09C3">
              <w:rPr>
                <w:rFonts w:ascii="Calibri" w:hAnsi="Calibri"/>
                <w:color w:val="000000"/>
                <w:sz w:val="22"/>
                <w:szCs w:val="22"/>
              </w:rPr>
              <w:t>los estudiantes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el propósito de las encuestas y la necesidad de difundir la legislación de la materia, consecuentemente procedió a entregar las encuestas a cada </w:t>
            </w:r>
            <w:r w:rsidR="004A09C3">
              <w:rPr>
                <w:rFonts w:ascii="Calibri" w:hAnsi="Calibri"/>
                <w:color w:val="000000"/>
                <w:sz w:val="22"/>
                <w:szCs w:val="22"/>
              </w:rPr>
              <w:t>estudiante universitario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. Luego de 15 minutos, </w:t>
            </w:r>
            <w:r w:rsidR="004A09C3">
              <w:rPr>
                <w:rFonts w:ascii="Calibri" w:hAnsi="Calibri"/>
                <w:color w:val="000000"/>
                <w:sz w:val="22"/>
                <w:szCs w:val="22"/>
              </w:rPr>
              <w:t>todos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procedieron </w:t>
            </w:r>
            <w:r w:rsidR="007A3336">
              <w:rPr>
                <w:rFonts w:ascii="Calibri" w:hAnsi="Calibri"/>
                <w:color w:val="000000"/>
                <w:sz w:val="22"/>
                <w:szCs w:val="22"/>
              </w:rPr>
              <w:t xml:space="preserve">a entregar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las encuestas</w:t>
            </w:r>
            <w:r w:rsidR="007A3336">
              <w:rPr>
                <w:rFonts w:ascii="Calibri" w:hAnsi="Calibri"/>
                <w:color w:val="000000"/>
                <w:sz w:val="22"/>
                <w:szCs w:val="22"/>
              </w:rPr>
              <w:t xml:space="preserve"> a la encuestadora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. </w:t>
            </w: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15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2BEC" w:rsidRDefault="00F82BEC" w:rsidP="0042107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82BEC" w:rsidRDefault="009805A4" w:rsidP="0042107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Entidades públicas: Gobierno Regional de Loreto, Municipalidad Provincial de Maynas y Dirección Regional </w:t>
            </w:r>
            <w:r w:rsidR="00141ED1">
              <w:rPr>
                <w:rFonts w:ascii="Calibri" w:hAnsi="Calibri"/>
                <w:b/>
                <w:bCs/>
                <w:color w:val="000000"/>
              </w:rPr>
              <w:t xml:space="preserve">de Educación </w:t>
            </w:r>
            <w:r>
              <w:rPr>
                <w:rFonts w:ascii="Calibri" w:hAnsi="Calibri"/>
                <w:b/>
                <w:bCs/>
                <w:color w:val="000000"/>
              </w:rPr>
              <w:t>de Loreto.</w:t>
            </w:r>
          </w:p>
        </w:tc>
        <w:tc>
          <w:tcPr>
            <w:tcW w:w="4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2BEC" w:rsidRPr="005D0123" w:rsidRDefault="00720E78" w:rsidP="00421070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La encuestadora ingresó </w:t>
            </w:r>
            <w:r w:rsidR="003918EB">
              <w:rPr>
                <w:rFonts w:ascii="Calibri" w:hAnsi="Calibri"/>
                <w:color w:val="000000"/>
                <w:sz w:val="22"/>
                <w:szCs w:val="22"/>
              </w:rPr>
              <w:t xml:space="preserve">a las instalaciones de las entidades públicas, </w:t>
            </w:r>
            <w:r w:rsidR="00AD6ECC">
              <w:rPr>
                <w:rFonts w:ascii="Calibri" w:hAnsi="Calibri"/>
                <w:color w:val="000000"/>
                <w:sz w:val="22"/>
                <w:szCs w:val="22"/>
              </w:rPr>
              <w:t>explicó a cada grupo de empleados de distintas áreas,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el propósito de las encuestas y la necesidad de difundir la legislación de la materia, consecuentemente procedió a entregar las encuestas a </w:t>
            </w:r>
            <w:r w:rsidR="00AD6ECC">
              <w:rPr>
                <w:rFonts w:ascii="Calibri" w:hAnsi="Calibri"/>
                <w:color w:val="000000"/>
                <w:sz w:val="22"/>
                <w:szCs w:val="22"/>
              </w:rPr>
              <w:t>empleador a fin de que pudieran desarrollar las encuestas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. Luego de 15 minutos, todos procedieron a entregar las encuestas a la encuestadora.</w:t>
            </w:r>
            <w:r w:rsidR="009F5E1A">
              <w:rPr>
                <w:rFonts w:ascii="Calibri" w:hAnsi="Calibri"/>
              </w:rPr>
              <w:t xml:space="preserve"> </w:t>
            </w:r>
          </w:p>
        </w:tc>
      </w:tr>
      <w:tr w:rsidR="005D0123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0123" w:rsidRDefault="005D0123" w:rsidP="0042107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0123" w:rsidRDefault="005D0123" w:rsidP="0042107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D0123" w:rsidRDefault="005D0123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5D0123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0123" w:rsidRDefault="005D0123" w:rsidP="00421070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0123" w:rsidRDefault="005D0123" w:rsidP="0042107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D0123" w:rsidRDefault="005D0123" w:rsidP="00421070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F82BEC" w:rsidTr="00421070">
        <w:trPr>
          <w:trHeight w:val="315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2BEC" w:rsidRDefault="00F82BEC" w:rsidP="00421070">
            <w:pPr>
              <w:rPr>
                <w:rFonts w:ascii="Calibri" w:hAnsi="Calibri"/>
                <w:color w:val="000000"/>
              </w:rPr>
            </w:pPr>
          </w:p>
        </w:tc>
      </w:tr>
      <w:tr w:rsidR="005D0123" w:rsidTr="004210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540"/>
        </w:trPr>
        <w:tc>
          <w:tcPr>
            <w:tcW w:w="1194" w:type="dxa"/>
            <w:shd w:val="clear" w:color="auto" w:fill="auto"/>
          </w:tcPr>
          <w:p w:rsidR="005D0123" w:rsidRDefault="005D0123" w:rsidP="0042107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5D0123" w:rsidRDefault="005D0123" w:rsidP="0042107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5D0123" w:rsidRPr="005D0123" w:rsidRDefault="005D0123" w:rsidP="00421070">
            <w:pPr>
              <w:spacing w:line="360" w:lineRule="auto"/>
              <w:jc w:val="center"/>
              <w:rPr>
                <w:rFonts w:asciiTheme="minorHAnsi" w:hAnsiTheme="minorHAnsi" w:cs="Arial"/>
                <w:color w:val="000000"/>
              </w:rPr>
            </w:pPr>
            <w:r w:rsidRPr="005D0123">
              <w:rPr>
                <w:rFonts w:asciiTheme="minorHAnsi" w:hAnsiTheme="minorHAnsi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3606" w:type="dxa"/>
            <w:gridSpan w:val="2"/>
            <w:shd w:val="clear" w:color="auto" w:fill="auto"/>
          </w:tcPr>
          <w:p w:rsidR="005D0123" w:rsidRDefault="005D0123" w:rsidP="0042107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5D0123" w:rsidRDefault="005D0123" w:rsidP="0042107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9F5E1A">
              <w:rPr>
                <w:rFonts w:asciiTheme="minorHAnsi" w:hAnsiTheme="minorHAnsi" w:cs="Arial"/>
                <w:b/>
                <w:color w:val="000000"/>
              </w:rPr>
              <w:t>Centros Comerciales y Servicios Sociales</w:t>
            </w:r>
            <w:r w:rsidR="001337D1">
              <w:rPr>
                <w:rFonts w:asciiTheme="minorHAnsi" w:hAnsiTheme="minorHAnsi" w:cs="Arial"/>
                <w:b/>
                <w:color w:val="000000"/>
              </w:rPr>
              <w:t xml:space="preserve">: </w:t>
            </w:r>
            <w:proofErr w:type="spellStart"/>
            <w:r w:rsidR="001337D1">
              <w:rPr>
                <w:rFonts w:asciiTheme="minorHAnsi" w:hAnsiTheme="minorHAnsi" w:cs="Arial"/>
                <w:b/>
                <w:color w:val="000000"/>
              </w:rPr>
              <w:t>Topy</w:t>
            </w:r>
            <w:proofErr w:type="spellEnd"/>
            <w:r w:rsidR="001337D1">
              <w:rPr>
                <w:rFonts w:asciiTheme="minorHAnsi" w:hAnsiTheme="minorHAnsi" w:cs="Arial"/>
                <w:b/>
                <w:color w:val="000000"/>
              </w:rPr>
              <w:t xml:space="preserve"> Top, </w:t>
            </w:r>
            <w:r w:rsidR="00CA2FF7">
              <w:rPr>
                <w:rFonts w:asciiTheme="minorHAnsi" w:hAnsiTheme="minorHAnsi" w:cs="Arial"/>
                <w:b/>
                <w:color w:val="000000"/>
              </w:rPr>
              <w:t>Su</w:t>
            </w:r>
            <w:r w:rsidR="001337D1">
              <w:rPr>
                <w:rFonts w:asciiTheme="minorHAnsi" w:hAnsiTheme="minorHAnsi" w:cs="Arial"/>
                <w:b/>
                <w:color w:val="000000"/>
              </w:rPr>
              <w:t xml:space="preserve">permercado </w:t>
            </w:r>
            <w:r w:rsidR="00CA2FF7">
              <w:rPr>
                <w:rFonts w:asciiTheme="minorHAnsi" w:hAnsiTheme="minorHAnsi" w:cs="Arial"/>
                <w:b/>
                <w:color w:val="000000"/>
              </w:rPr>
              <w:t>Los Portales</w:t>
            </w:r>
            <w:r w:rsidR="001337D1">
              <w:rPr>
                <w:rFonts w:asciiTheme="minorHAnsi" w:hAnsiTheme="minorHAnsi" w:cs="Arial"/>
                <w:b/>
                <w:color w:val="000000"/>
              </w:rPr>
              <w:t xml:space="preserve">, Aeropuerto y </w:t>
            </w:r>
            <w:r w:rsidR="00CA2FF7">
              <w:rPr>
                <w:rFonts w:asciiTheme="minorHAnsi" w:hAnsiTheme="minorHAnsi" w:cs="Arial"/>
                <w:b/>
                <w:color w:val="000000"/>
              </w:rPr>
              <w:t xml:space="preserve">Galerías </w:t>
            </w:r>
            <w:r w:rsidR="001337D1">
              <w:rPr>
                <w:rFonts w:asciiTheme="minorHAnsi" w:hAnsiTheme="minorHAnsi" w:cs="Arial"/>
                <w:b/>
                <w:color w:val="000000"/>
              </w:rPr>
              <w:t>Quispe.</w:t>
            </w:r>
          </w:p>
          <w:p w:rsidR="00421070" w:rsidRDefault="00421070" w:rsidP="0042107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</w:p>
          <w:p w:rsidR="00387F0E" w:rsidRDefault="00387F0E" w:rsidP="0042107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</w:p>
          <w:p w:rsidR="00387F0E" w:rsidRPr="009F5E1A" w:rsidRDefault="00387F0E" w:rsidP="0042107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</w:p>
        </w:tc>
        <w:tc>
          <w:tcPr>
            <w:tcW w:w="4800" w:type="dxa"/>
          </w:tcPr>
          <w:p w:rsidR="005D0123" w:rsidRDefault="005D0123" w:rsidP="0042107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5D0123" w:rsidRDefault="009F5E1A" w:rsidP="00421070">
            <w:pPr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9F5E1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La encuestadora ingresó a las instalaciones de 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cada lugar público mencionado</w:t>
            </w:r>
            <w:r w:rsidRPr="009F5E1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, explicó a cada </w:t>
            </w:r>
            <w:r w:rsidR="007155E0">
              <w:rPr>
                <w:rFonts w:asciiTheme="minorHAnsi" w:hAnsiTheme="minorHAnsi" w:cs="Arial"/>
                <w:color w:val="000000"/>
                <w:sz w:val="22"/>
                <w:szCs w:val="22"/>
              </w:rPr>
              <w:t>persona de forma individual,</w:t>
            </w:r>
            <w:r w:rsidRPr="009F5E1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el propósito de las encuestas y la necesidad de difundir la legislación de la materia, consecuentemente procedió a </w:t>
            </w:r>
            <w:r w:rsidR="007155E0">
              <w:rPr>
                <w:rFonts w:asciiTheme="minorHAnsi" w:hAnsiTheme="minorHAnsi" w:cs="Arial"/>
                <w:color w:val="000000"/>
                <w:sz w:val="22"/>
                <w:szCs w:val="22"/>
              </w:rPr>
              <w:t>efectuar</w:t>
            </w:r>
            <w:r w:rsidRPr="009F5E1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las encuestas </w:t>
            </w:r>
            <w:r w:rsidR="007155E0">
              <w:rPr>
                <w:rFonts w:asciiTheme="minorHAnsi" w:hAnsiTheme="minorHAnsi" w:cs="Arial"/>
                <w:color w:val="000000"/>
                <w:sz w:val="22"/>
                <w:szCs w:val="22"/>
              </w:rPr>
              <w:t>de manera personalizada a cada persona.</w:t>
            </w:r>
          </w:p>
        </w:tc>
      </w:tr>
      <w:tr w:rsidR="00421070" w:rsidTr="003436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1"/>
        </w:trPr>
        <w:tc>
          <w:tcPr>
            <w:tcW w:w="1194" w:type="dxa"/>
            <w:shd w:val="clear" w:color="auto" w:fill="auto"/>
          </w:tcPr>
          <w:p w:rsidR="00421070" w:rsidRDefault="00421070" w:rsidP="00421070">
            <w:pPr>
              <w:spacing w:line="360" w:lineRule="auto"/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421070" w:rsidRDefault="00421070" w:rsidP="00421070">
            <w:pPr>
              <w:spacing w:line="360" w:lineRule="auto"/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421070" w:rsidRPr="00421070" w:rsidRDefault="00421070" w:rsidP="00421070">
            <w:pPr>
              <w:spacing w:line="360" w:lineRule="auto"/>
              <w:jc w:val="center"/>
              <w:rPr>
                <w:rFonts w:asciiTheme="minorHAnsi" w:hAnsiTheme="minorHAnsi" w:cs="Arial"/>
                <w:color w:val="000000"/>
                <w:lang w:val="es-PE"/>
              </w:rPr>
            </w:pPr>
            <w:r w:rsidRPr="00421070">
              <w:rPr>
                <w:rFonts w:asciiTheme="minorHAnsi" w:hAnsiTheme="minorHAnsi" w:cs="Arial"/>
                <w:color w:val="000000"/>
                <w:sz w:val="22"/>
                <w:szCs w:val="22"/>
                <w:lang w:val="es-PE"/>
              </w:rPr>
              <w:t>6</w:t>
            </w:r>
          </w:p>
        </w:tc>
        <w:tc>
          <w:tcPr>
            <w:tcW w:w="3606" w:type="dxa"/>
            <w:gridSpan w:val="2"/>
            <w:shd w:val="clear" w:color="auto" w:fill="auto"/>
          </w:tcPr>
          <w:p w:rsidR="00421070" w:rsidRDefault="00421070" w:rsidP="00421070">
            <w:pPr>
              <w:spacing w:line="360" w:lineRule="auto"/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421070" w:rsidRDefault="00421070" w:rsidP="00421070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387F0E" w:rsidRDefault="00387F0E" w:rsidP="00421070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387F0E" w:rsidRDefault="00387F0E" w:rsidP="00421070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421070" w:rsidRPr="00BE15E7" w:rsidRDefault="00421070" w:rsidP="00421070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  <w:r w:rsidRPr="00BE15E7">
              <w:rPr>
                <w:rFonts w:asciiTheme="minorHAnsi" w:hAnsiTheme="minorHAnsi" w:cs="Arial"/>
                <w:b/>
                <w:color w:val="000000"/>
                <w:lang w:val="es-PE"/>
              </w:rPr>
              <w:t>Asentamientos Humanos: Bello Horizonte, América y Versalles.</w:t>
            </w:r>
          </w:p>
        </w:tc>
        <w:tc>
          <w:tcPr>
            <w:tcW w:w="4800" w:type="dxa"/>
          </w:tcPr>
          <w:p w:rsidR="00421070" w:rsidRDefault="00421070" w:rsidP="00421070">
            <w:pPr>
              <w:spacing w:line="360" w:lineRule="auto"/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387F0E" w:rsidRDefault="00387F0E" w:rsidP="00421070">
            <w:pPr>
              <w:spacing w:line="360" w:lineRule="auto"/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7B77AC" w:rsidRDefault="007B77AC" w:rsidP="007B77AC">
            <w:pPr>
              <w:jc w:val="both"/>
              <w:rPr>
                <w:rFonts w:asciiTheme="minorHAnsi" w:hAnsiTheme="minorHAnsi" w:cs="Arial"/>
                <w:color w:val="000000"/>
              </w:rPr>
            </w:pPr>
            <w:r w:rsidRPr="009F5E1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La encuestadora </w:t>
            </w:r>
            <w:r w:rsidR="00570EEF">
              <w:rPr>
                <w:rFonts w:asciiTheme="minorHAnsi" w:hAnsiTheme="minorHAnsi" w:cs="Arial"/>
                <w:color w:val="000000"/>
                <w:sz w:val="22"/>
                <w:szCs w:val="22"/>
              </w:rPr>
              <w:t>asistió a cada asentamiento humano mencionado</w:t>
            </w:r>
            <w:r w:rsidRPr="009F5E1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, </w:t>
            </w:r>
            <w:r w:rsidR="00570EEF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empezó de casa en casa tocando puertas, </w:t>
            </w:r>
            <w:r w:rsidRPr="009F5E1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explicó a cada 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persona de forma individual,</w:t>
            </w:r>
            <w:r w:rsidRPr="009F5E1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el propósito de las encuestas y la necesidad de difundir la legislación de la materia, consecuentemente procedió a 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efectuar</w:t>
            </w:r>
            <w:r w:rsidRPr="009F5E1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las encuestas 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de manera personalizada.</w:t>
            </w:r>
          </w:p>
          <w:p w:rsidR="007B77AC" w:rsidRDefault="007B77AC" w:rsidP="007B77AC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387F0E" w:rsidRDefault="00387F0E" w:rsidP="007B77AC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</w:tc>
      </w:tr>
    </w:tbl>
    <w:p w:rsidR="00421070" w:rsidRDefault="00421070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F25BB4" w:rsidRDefault="00F25BB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AF2E6F" w:rsidRPr="00FB37BF" w:rsidRDefault="00AF2E6F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  <w:r w:rsidRPr="00FB37BF">
        <w:rPr>
          <w:rFonts w:asciiTheme="minorHAnsi" w:hAnsiTheme="minorHAnsi" w:cs="Arial"/>
          <w:b/>
          <w:color w:val="000000"/>
          <w:sz w:val="22"/>
          <w:szCs w:val="22"/>
          <w:lang w:val="es-PE"/>
        </w:rPr>
        <w:t>5.-</w:t>
      </w:r>
      <w:r w:rsidRPr="00FB37BF"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  <w:t xml:space="preserve"> RESULTADOS DEL MONITOREO</w:t>
      </w:r>
    </w:p>
    <w:p w:rsidR="00AF2E6F" w:rsidRPr="00C51AE4" w:rsidRDefault="00AF2E6F" w:rsidP="00AF2E6F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  <w:r w:rsidRPr="00FB37BF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El monitoreo se realizó tomando referencia el número total de </w:t>
      </w:r>
      <w:r w:rsidR="00C6757D">
        <w:rPr>
          <w:rFonts w:asciiTheme="minorHAnsi" w:hAnsiTheme="minorHAnsi" w:cs="Arial"/>
          <w:color w:val="000000"/>
          <w:sz w:val="22"/>
          <w:szCs w:val="22"/>
          <w:lang w:val="es-PE"/>
        </w:rPr>
        <w:t>encuestados</w:t>
      </w:r>
      <w:r w:rsidRPr="00FB37BF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 que participaron del </w:t>
      </w:r>
      <w:r w:rsidR="00C6757D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proyecto, </w:t>
      </w:r>
      <w:r w:rsidR="00C51AE4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no obstante para efectos de esclarecer los resultados, desagregaremos los resultados obtenidos de la siguiente manera: </w:t>
      </w:r>
      <w:r w:rsidR="00C51AE4" w:rsidRPr="00E66ED9">
        <w:rPr>
          <w:rFonts w:asciiTheme="minorHAnsi" w:hAnsiTheme="minorHAnsi" w:cs="Arial"/>
          <w:b/>
          <w:color w:val="000000"/>
          <w:sz w:val="22"/>
          <w:szCs w:val="22"/>
          <w:lang w:val="es-PE"/>
        </w:rPr>
        <w:t>primero</w:t>
      </w:r>
      <w:r w:rsidR="00C51AE4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, mostraremos las estadísticas obtenidas de las encuestas efectuadas a cada área: es decir, a) Colegios, b) Facultades de Derecho en Universidades UNAP, UPO y UCP, c) Otras facultades en las Universidades de UNAP, UPO y UCP, d) Entidades públicas, e) Centros Comerciales y Servicios Sociales y f) Asentamientos Humanos; </w:t>
      </w:r>
      <w:r w:rsidR="00C51AE4" w:rsidRPr="00E66ED9">
        <w:rPr>
          <w:rFonts w:asciiTheme="minorHAnsi" w:hAnsiTheme="minorHAnsi" w:cs="Arial"/>
          <w:b/>
          <w:color w:val="000000"/>
          <w:sz w:val="22"/>
          <w:szCs w:val="22"/>
          <w:lang w:val="es-PE"/>
        </w:rPr>
        <w:t>segundo</w:t>
      </w:r>
      <w:r w:rsidR="00C51AE4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, mostraremos las estadísticas obtenidas de manera global </w:t>
      </w:r>
      <w:r w:rsidR="00C6757D">
        <w:rPr>
          <w:rFonts w:asciiTheme="minorHAnsi" w:hAnsiTheme="minorHAnsi" w:cs="Arial"/>
          <w:color w:val="000000"/>
          <w:sz w:val="22"/>
          <w:szCs w:val="22"/>
          <w:lang w:val="es-PE"/>
        </w:rPr>
        <w:t>los cuales hacen un total de 500 personas entre menores y adultos</w:t>
      </w:r>
      <w:r w:rsidR="001405DA">
        <w:rPr>
          <w:rFonts w:asciiTheme="minorHAnsi" w:hAnsiTheme="minorHAnsi" w:cs="Arial"/>
          <w:color w:val="000000"/>
          <w:sz w:val="22"/>
          <w:szCs w:val="22"/>
          <w:lang w:val="es-PE"/>
        </w:rPr>
        <w:t>, es decir, los resultados estadísticos obtenidos de cada pregunta de la encuesta realizada considerando a todas las áreas mencionadas.</w:t>
      </w:r>
    </w:p>
    <w:p w:rsidR="00C51AE4" w:rsidRDefault="00C51AE4" w:rsidP="00C51AE4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 w:val="22"/>
          <w:szCs w:val="22"/>
          <w:lang w:val="es-PE"/>
        </w:rPr>
      </w:pPr>
    </w:p>
    <w:p w:rsidR="005E36EF" w:rsidRDefault="005E36EF" w:rsidP="00C51AE4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 w:val="22"/>
          <w:szCs w:val="22"/>
          <w:lang w:val="es-PE"/>
        </w:rPr>
      </w:pPr>
    </w:p>
    <w:p w:rsidR="00C51AE4" w:rsidRDefault="00C51AE4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  <w:r w:rsidRPr="00E22CD2">
        <w:rPr>
          <w:rFonts w:asciiTheme="minorHAnsi" w:hAnsiTheme="minorHAnsi" w:cs="Arial"/>
          <w:b/>
          <w:color w:val="000000"/>
          <w:sz w:val="22"/>
          <w:szCs w:val="22"/>
          <w:lang w:val="es-PE"/>
        </w:rPr>
        <w:t xml:space="preserve">5.1. </w:t>
      </w:r>
      <w:r w:rsidRPr="00C51AE4"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  <w:t>A nivel de áreas encuestadas</w:t>
      </w:r>
      <w:r w:rsidRPr="00AB75ED">
        <w:rPr>
          <w:rFonts w:asciiTheme="minorHAnsi" w:hAnsiTheme="minorHAnsi" w:cs="Arial"/>
          <w:b/>
          <w:color w:val="000000"/>
          <w:sz w:val="22"/>
          <w:szCs w:val="22"/>
          <w:lang w:val="es-PE"/>
        </w:rPr>
        <w:t>:</w:t>
      </w:r>
    </w:p>
    <w:p w:rsidR="002D6F29" w:rsidRDefault="002D6F2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</w:p>
    <w:p w:rsidR="002D6F29" w:rsidRDefault="00675FD7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  <w:r w:rsidRPr="00675FD7">
        <w:rPr>
          <w:rFonts w:asciiTheme="minorHAnsi" w:hAnsiTheme="minorHAnsi" w:cs="Arial"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1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027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19250" y="1052513"/>
                        <a:ext cx="6858000" cy="369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 dirty="0">
                              <a:solidFill>
                                <a:srgbClr val="FF3300"/>
                              </a:solidFill>
                            </a:rPr>
                            <a:t>Conocen el concepto de consumidor o usuario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6808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588125" y="476250"/>
                        <a:ext cx="14827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C51AE4" w:rsidRDefault="00675FD7" w:rsidP="00675FD7">
      <w:pPr>
        <w:spacing w:line="360" w:lineRule="auto"/>
        <w:ind w:left="360" w:right="282"/>
        <w:jc w:val="right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  <w:r w:rsidRPr="00820A8C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1812897" cy="254441"/>
            <wp:effectExtent l="0" t="0" r="0" b="0"/>
            <wp:docPr id="3" name="Objeto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960562" cy="276225"/>
                      <a:chOff x="6228184" y="5877272"/>
                      <a:chExt cx="1960562" cy="276225"/>
                    </a:xfrm>
                  </a:grpSpPr>
                  <a:sp>
                    <a:nvSpPr>
                      <a:cNvPr id="1028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228184" y="5877272"/>
                        <a:ext cx="1960562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sz="1200" b="1" dirty="0"/>
                            <a:t>Total encuestados :  100</a:t>
                          </a:r>
                          <a:endParaRPr lang="es-ES" sz="12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C51AE4" w:rsidRDefault="00C51AE4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</w:p>
    <w:p w:rsidR="00820A8C" w:rsidRDefault="00820A8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  <w:r w:rsidRPr="00820A8C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5" name="Objeto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03575" y="476250"/>
                        <a:ext cx="555307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 - Facultad de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5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547813" y="1125538"/>
                        <a:ext cx="6858000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Conocen el concepto de consumidor o usuario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820A8C" w:rsidRDefault="00820A8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</w:p>
    <w:p w:rsidR="00820A8C" w:rsidRDefault="00820A8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</w:p>
    <w:p w:rsidR="00820A8C" w:rsidRDefault="00820A8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</w:p>
    <w:p w:rsidR="00820A8C" w:rsidRDefault="00820A8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  <w:r w:rsidRPr="00820A8C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6" name="Objeto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03575" y="476250"/>
                        <a:ext cx="5043488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 – 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307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547813" y="1125538"/>
                        <a:ext cx="6858000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Conocen el concepto de consumidor o usuario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820A8C" w:rsidRDefault="00820A8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</w:p>
    <w:p w:rsidR="00820A8C" w:rsidRDefault="00820A8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</w:p>
    <w:p w:rsidR="00820A8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D340FC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8" name="Objeto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148263" y="476250"/>
                        <a:ext cx="3003550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10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835150" y="1125538"/>
                        <a:ext cx="5545138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Conocen el concepto de consumidor o usuario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820A8C" w:rsidRDefault="00820A8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D340FC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9" name="Objeto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051050" y="476250"/>
                        <a:ext cx="6258445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12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835150" y="1125538"/>
                        <a:ext cx="5545138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Conocen el concepto de consumidor o usuario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D340FC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10" name="Objeto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643438" y="476250"/>
                        <a:ext cx="3879850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4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835150" y="1125538"/>
                        <a:ext cx="5545138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Conocen el concepto de consumidor o usuario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D340FC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826098"/>
            <wp:effectExtent l="0" t="0" r="0" b="0"/>
            <wp:docPr id="11" name="Objeto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6116637"/>
                      <a:chOff x="206375" y="312738"/>
                      <a:chExt cx="8632825" cy="6116637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06375" y="1460500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7171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43063" y="928688"/>
                        <a:ext cx="6858000" cy="6461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 dirty="0">
                              <a:solidFill>
                                <a:srgbClr val="FF3300"/>
                              </a:solidFill>
                            </a:rPr>
                            <a:t>Conocían la existencia del Código de Protección y Defensa del Consumidor</a:t>
                          </a:r>
                          <a:endParaRPr lang="es-ES" b="1" dirty="0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6808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607175" y="312738"/>
                        <a:ext cx="148272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D340FC" w:rsidRDefault="002440CA" w:rsidP="002440CA">
      <w:pPr>
        <w:spacing w:line="360" w:lineRule="auto"/>
        <w:ind w:left="360"/>
        <w:jc w:val="right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2440CA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1573619" cy="170121"/>
            <wp:effectExtent l="0" t="0" r="0" b="0"/>
            <wp:docPr id="15" name="Objeto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960562" cy="276225"/>
                      <a:chOff x="6443663" y="5876925"/>
                      <a:chExt cx="1960562" cy="276225"/>
                    </a:xfrm>
                  </a:grpSpPr>
                  <a:sp>
                    <a:nvSpPr>
                      <a:cNvPr id="7172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443663" y="5876925"/>
                        <a:ext cx="1960562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sz="1200" b="1" dirty="0"/>
                            <a:t>Total encuestados :  100</a:t>
                          </a:r>
                          <a:endParaRPr lang="es-ES" sz="12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D340FC" w:rsidRDefault="00D340F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F73EA7" w:rsidRDefault="00F73EA7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F73EA7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753388"/>
            <wp:effectExtent l="0" t="0" r="0" b="0"/>
            <wp:docPr id="12" name="Objeto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6000750"/>
                      <a:chOff x="206375" y="428625"/>
                      <a:chExt cx="8632825" cy="6000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06375" y="1460500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8195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43063" y="1071563"/>
                        <a:ext cx="6858000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 dirty="0">
                              <a:solidFill>
                                <a:srgbClr val="FF3300"/>
                              </a:solidFill>
                            </a:rPr>
                            <a:t>Conocían la existencia del Código de Protección y Defensa del Consumidor</a:t>
                          </a:r>
                          <a:endParaRPr lang="es-ES" b="1" dirty="0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 dirty="0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6808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143250" y="428625"/>
                        <a:ext cx="56737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  - Facultad de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F73EA7" w:rsidRDefault="002440CA" w:rsidP="002440CA">
      <w:pPr>
        <w:spacing w:line="360" w:lineRule="auto"/>
        <w:ind w:left="360"/>
        <w:jc w:val="right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2440CA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1233377" cy="297712"/>
            <wp:effectExtent l="0" t="0" r="0" b="0"/>
            <wp:docPr id="17" name="Objeto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876425" cy="276225"/>
                      <a:chOff x="6878638" y="6091238"/>
                      <a:chExt cx="1876425" cy="276225"/>
                    </a:xfrm>
                  </a:grpSpPr>
                  <a:sp>
                    <a:nvSpPr>
                      <a:cNvPr id="8196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878638" y="6091238"/>
                        <a:ext cx="1876425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sz="1200" b="1" dirty="0"/>
                            <a:t>Total encuestados :  75</a:t>
                          </a:r>
                          <a:endParaRPr lang="es-ES" sz="12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F73EA7" w:rsidRDefault="00F73EA7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F73EA7" w:rsidRDefault="00F73EA7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F73EA7" w:rsidRDefault="00F73EA7" w:rsidP="002440CA">
      <w:pPr>
        <w:spacing w:line="360" w:lineRule="auto"/>
        <w:ind w:left="360"/>
        <w:jc w:val="right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F73EA7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708785"/>
            <wp:effectExtent l="0" t="0" r="0" b="0"/>
            <wp:docPr id="13" name="Objeto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5929312"/>
                      <a:chOff x="206375" y="500063"/>
                      <a:chExt cx="8632825" cy="5929312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06375" y="1460500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9219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7073900" cy="9223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Conocían la existencia del Código de Protección y Defensa del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6808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643563" y="500063"/>
                        <a:ext cx="268287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="002440CA" w:rsidRPr="002440CA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1329070" cy="255181"/>
            <wp:effectExtent l="0" t="0" r="0" b="0"/>
            <wp:docPr id="19" name="Objeto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876425" cy="276225"/>
                      <a:chOff x="6878638" y="6091238"/>
                      <a:chExt cx="1876425" cy="276225"/>
                    </a:xfrm>
                  </a:grpSpPr>
                  <a:sp>
                    <a:nvSpPr>
                      <a:cNvPr id="9220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878638" y="6091238"/>
                        <a:ext cx="1876425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sz="1200" b="1" dirty="0"/>
                            <a:t>Total encuestados :  75</a:t>
                          </a:r>
                          <a:endParaRPr lang="es-ES" sz="12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F73EA7" w:rsidRDefault="00F73EA7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F73EA7" w:rsidRDefault="00B06FE1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B06FE1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721005"/>
            <wp:effectExtent l="0" t="0" r="0" b="0"/>
            <wp:docPr id="30" name="Objeto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31225" cy="5878512"/>
                      <a:chOff x="257175" y="500063"/>
                      <a:chExt cx="8531225" cy="5878512"/>
                    </a:xfrm>
                  </a:grpSpPr>
                  <a:graphicFrame>
                    <a:nvGraphicFramePr>
                      <a:cNvPr id="6" name="Object 3"/>
                      <a:cNvGraphicFramePr>
                        <a:graphicFrameLocks noChangeAspect="1"/>
                      </a:cNvGraphicFramePr>
                    </a:nvGraphicFramePr>
                    <a:graphic>
                      <a:graphicData uri="http://schemas.openxmlformats.org/drawingml/2006/chart">
                        <c:chart xmlns:c="http://schemas.openxmlformats.org/drawingml/2006/chart" xmlns:r="http://schemas.openxmlformats.org/officeDocument/2006/relationships" r:id="rId15"/>
                      </a:graphicData>
                    </a:graphic>
                    <a:xfrm>
                      <a:off x="257175" y="1511300"/>
                      <a:ext cx="8531225" cy="4867275"/>
                    </a:xfrm>
                  </a:graphicFrame>
                  <a:sp>
                    <a:nvSpPr>
                      <a:cNvPr id="10243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19250" y="908050"/>
                        <a:ext cx="6858000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Conocían la existencia del Código de Protección y Defensa del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6808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643563" y="500063"/>
                        <a:ext cx="3005137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2440CA" w:rsidRDefault="00A61E58" w:rsidP="00A61E58">
      <w:pPr>
        <w:spacing w:line="360" w:lineRule="auto"/>
        <w:ind w:left="360"/>
        <w:jc w:val="right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A61E5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1467293" cy="170121"/>
            <wp:effectExtent l="0" t="0" r="0" b="0"/>
            <wp:docPr id="21" name="Objeto 1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876425" cy="276225"/>
                      <a:chOff x="6878638" y="6091238"/>
                      <a:chExt cx="1876425" cy="276225"/>
                    </a:xfrm>
                  </a:grpSpPr>
                  <a:sp>
                    <a:nvSpPr>
                      <a:cNvPr id="10244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878638" y="6091238"/>
                        <a:ext cx="1876425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sz="1200" b="1" dirty="0"/>
                            <a:t>Total encuestados :  75</a:t>
                          </a:r>
                          <a:endParaRPr lang="es-ES" sz="12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80586F" w:rsidRDefault="0080586F" w:rsidP="00A61E58">
      <w:pPr>
        <w:spacing w:line="360" w:lineRule="auto"/>
        <w:ind w:left="360"/>
        <w:jc w:val="right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80586F" w:rsidRDefault="0080586F" w:rsidP="00A61E58">
      <w:pPr>
        <w:spacing w:line="360" w:lineRule="auto"/>
        <w:ind w:left="360"/>
        <w:jc w:val="right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2440CA" w:rsidRDefault="0080586F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80586F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768052"/>
            <wp:effectExtent l="0" t="0" r="0" b="0"/>
            <wp:docPr id="22" name="Objeto 1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6024562"/>
                      <a:chOff x="206375" y="404813"/>
                      <a:chExt cx="8632825" cy="6024562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06375" y="1460500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1267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836613"/>
                        <a:ext cx="7169150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Conocían la existencia del Código de Protección y Defensa del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6808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411413" y="404813"/>
                        <a:ext cx="6309741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80586F" w:rsidRDefault="0080586F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80586F" w:rsidRDefault="007131E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7131E9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708785"/>
            <wp:effectExtent l="0" t="0" r="0" b="0"/>
            <wp:docPr id="23" name="Objeto 1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5929312"/>
                      <a:chOff x="206375" y="500063"/>
                      <a:chExt cx="8632825" cy="5929312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06375" y="1460500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2291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81075"/>
                        <a:ext cx="7169150" cy="9223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Conocían la existencia del Código de Protección y Defensa del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6808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500563" y="500063"/>
                        <a:ext cx="3879850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7131E9" w:rsidRDefault="007131E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7131E9" w:rsidRDefault="007131E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7131E9" w:rsidRDefault="007131E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7131E9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768052"/>
            <wp:effectExtent l="0" t="0" r="0" b="0"/>
            <wp:docPr id="24" name="Objeto 1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6024562"/>
                      <a:chOff x="206375" y="404813"/>
                      <a:chExt cx="8632825" cy="6024562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06375" y="1460500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3315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836613"/>
                        <a:ext cx="7169150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Conocían el contenido del Código de Protección y Defensa del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516688" y="404813"/>
                        <a:ext cx="148272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7131E9" w:rsidRDefault="007131E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7131E9" w:rsidRDefault="007131E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7131E9" w:rsidRDefault="007131E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7131E9" w:rsidRDefault="007131E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7131E9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724060"/>
            <wp:effectExtent l="0" t="0" r="0" b="0"/>
            <wp:docPr id="27" name="Objeto 2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5953125"/>
                      <a:chOff x="206375" y="476250"/>
                      <a:chExt cx="8632825" cy="5953125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06375" y="1460500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4339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81075"/>
                        <a:ext cx="7169150" cy="9223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 dirty="0">
                              <a:solidFill>
                                <a:srgbClr val="FF3300"/>
                              </a:solidFill>
                            </a:rPr>
                            <a:t>Conocían el contenido del Código de Protección y Defensa del Consumidor</a:t>
                          </a:r>
                          <a:endParaRPr lang="es-ES" b="1" dirty="0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 dirty="0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635375" y="476250"/>
                        <a:ext cx="49752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4341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588125" y="5876925"/>
                        <a:ext cx="1876425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sz="1200" b="1"/>
                            <a:t>Total encuestados :  75</a:t>
                          </a:r>
                          <a:endParaRPr lang="es-ES" sz="1200" b="1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291A" w:rsidRDefault="00334CB6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334CB6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736280"/>
            <wp:effectExtent l="0" t="0" r="0" b="0"/>
            <wp:docPr id="26" name="Objeto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31225" cy="5902325"/>
                      <a:chOff x="257175" y="476250"/>
                      <a:chExt cx="8531225" cy="5902325"/>
                    </a:xfrm>
                  </a:grpSpPr>
                  <a:graphicFrame>
                    <a:nvGraphicFramePr>
                      <a:cNvPr id="6" name="Object 3"/>
                      <a:cNvGraphicFramePr>
                        <a:graphicFrameLocks noChangeAspect="1"/>
                      </a:cNvGraphicFramePr>
                    </a:nvGraphicFramePr>
                    <a:graphic>
                      <a:graphicData uri="http://schemas.openxmlformats.org/drawingml/2006/chart">
                        <c:chart xmlns:c="http://schemas.openxmlformats.org/drawingml/2006/chart" xmlns:r="http://schemas.openxmlformats.org/officeDocument/2006/relationships" r:id="rId20"/>
                      </a:graphicData>
                    </a:graphic>
                    <a:xfrm>
                      <a:off x="257175" y="1511300"/>
                      <a:ext cx="8531225" cy="4867275"/>
                    </a:xfrm>
                  </a:graphicFrame>
                  <a:sp>
                    <a:nvSpPr>
                      <a:cNvPr id="15363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81075"/>
                        <a:ext cx="7169150" cy="9223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Conocían el contenido del Código de Protección y Defensa del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635375" y="476250"/>
                        <a:ext cx="4889500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 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7131E9" w:rsidRDefault="007131E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291A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768052"/>
            <wp:effectExtent l="0" t="0" r="0" b="0"/>
            <wp:docPr id="29" name="Objeto 2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6024562"/>
                      <a:chOff x="206375" y="404813"/>
                      <a:chExt cx="8632825" cy="6024562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2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06375" y="1460500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6387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08050"/>
                        <a:ext cx="7169150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Conocían el contenido del Código de Protección y Defensa del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651500" y="404813"/>
                        <a:ext cx="298767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291A" w:rsidRDefault="00E115C3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E115C3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768052"/>
            <wp:effectExtent l="0" t="0" r="0" b="0"/>
            <wp:docPr id="35" name="Objeto 2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6024562"/>
                      <a:chOff x="206375" y="404813"/>
                      <a:chExt cx="8632825" cy="6024562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2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06375" y="1460500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7411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81075"/>
                        <a:ext cx="7169150" cy="9223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Conocían el contenido del Código de Protección y Defensa del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268538" y="404813"/>
                        <a:ext cx="6258445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291A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827931"/>
            <wp:effectExtent l="0" t="0" r="0" b="0"/>
            <wp:docPr id="31" name="Objeto 2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6119812"/>
                      <a:chOff x="206375" y="404813"/>
                      <a:chExt cx="8632825" cy="6119812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2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06375" y="1555750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8435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08050"/>
                        <a:ext cx="7169150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Conocían el contenido del Código de Protección y Defensa del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500563" y="404813"/>
                        <a:ext cx="3878262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437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588125" y="5876925"/>
                        <a:ext cx="1876425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sz="1200" b="1"/>
                            <a:t>Total encuestados :  75</a:t>
                          </a:r>
                          <a:endParaRPr lang="es-ES" sz="1200" b="1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291A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4600849"/>
            <wp:effectExtent l="0" t="0" r="0" b="0"/>
            <wp:docPr id="32" name="Objeto 2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292975" cy="6213475"/>
                      <a:chOff x="1208088" y="404813"/>
                      <a:chExt cx="7292975" cy="6213475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2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208088" y="1649413"/>
                        <a:ext cx="7123112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9459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08050"/>
                        <a:ext cx="7169150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PE" b="1">
                              <a:solidFill>
                                <a:srgbClr val="FF3300"/>
                              </a:solidFill>
                            </a:rPr>
                            <a:t>Donde o como se informó acerca del Código de Protección y Defensa del Consumidor?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804025" y="404813"/>
                        <a:ext cx="148272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291A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1339" cy="4274288"/>
            <wp:effectExtent l="0" t="0" r="0" b="0"/>
            <wp:docPr id="33" name="Objeto 2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292975" cy="6213475"/>
                      <a:chOff x="1208088" y="404813"/>
                      <a:chExt cx="7292975" cy="6213475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2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208088" y="1649413"/>
                        <a:ext cx="7123112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0483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08050"/>
                        <a:ext cx="7169150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PE" b="1">
                              <a:solidFill>
                                <a:srgbClr val="FF3300"/>
                              </a:solidFill>
                            </a:rPr>
                            <a:t>Donde o como se informó acerca del Código de Protección y Defensa del Consumidor?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059113" y="404813"/>
                        <a:ext cx="541972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 de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291A" w:rsidRDefault="009F291A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291A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1339" cy="4327451"/>
            <wp:effectExtent l="0" t="0" r="0" b="0"/>
            <wp:docPr id="34" name="Objeto 2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34262" cy="6213475"/>
                      <a:chOff x="1208088" y="404813"/>
                      <a:chExt cx="7434262" cy="6213475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2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208088" y="1649413"/>
                        <a:ext cx="7259637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1507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08050"/>
                        <a:ext cx="7310437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PE" b="1">
                              <a:solidFill>
                                <a:srgbClr val="FF3300"/>
                              </a:solidFill>
                            </a:rPr>
                            <a:t>Donde o como se informó acerca del Código de Protección y Defensa del Consumidor?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419475" y="404813"/>
                        <a:ext cx="4897438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291A" w:rsidRDefault="00163CE5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163CE5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4305735"/>
            <wp:effectExtent l="0" t="0" r="0" b="0"/>
            <wp:docPr id="36" name="Objeto 3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93037" cy="6213475"/>
                      <a:chOff x="849313" y="404813"/>
                      <a:chExt cx="7793037" cy="6213475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2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849313" y="1649413"/>
                        <a:ext cx="7618412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3555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08050"/>
                        <a:ext cx="7310437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PE" b="1">
                              <a:solidFill>
                                <a:srgbClr val="FF3300"/>
                              </a:solidFill>
                            </a:rPr>
                            <a:t>Donde o como se informó acerca del Código de Protección y Defensa del Consumidor?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148263" y="404813"/>
                        <a:ext cx="3024187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163CE5" w:rsidRDefault="00163CE5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163CE5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1339" cy="4316819"/>
            <wp:effectExtent l="0" t="0" r="0" b="0"/>
            <wp:docPr id="37" name="Objeto 3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34262" cy="6213475"/>
                      <a:chOff x="1208088" y="404813"/>
                      <a:chExt cx="7434262" cy="6213475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2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208088" y="1649413"/>
                        <a:ext cx="7259637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4579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08050"/>
                        <a:ext cx="7310437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PE" b="1">
                              <a:solidFill>
                                <a:srgbClr val="FF3300"/>
                              </a:solidFill>
                            </a:rPr>
                            <a:t>Donde o como se informó acerca del Código de Protección y Defensa del Consumidor?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195513" y="404813"/>
                        <a:ext cx="626427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</a:t>
                          </a: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ervicios 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163CE5" w:rsidRDefault="00163CE5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163CE5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1339" cy="4231759"/>
            <wp:effectExtent l="0" t="0" r="0" b="0"/>
            <wp:docPr id="38" name="Objeto 3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34262" cy="6213475"/>
                      <a:chOff x="1208088" y="404813"/>
                      <a:chExt cx="7434262" cy="6213475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2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208088" y="1649413"/>
                        <a:ext cx="7259637" cy="496887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5603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08050"/>
                        <a:ext cx="7310437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PE" b="1">
                              <a:solidFill>
                                <a:srgbClr val="FF3300"/>
                              </a:solidFill>
                            </a:rPr>
                            <a:t>Donde o como se informó acerca del Código de Protección y Defensa del Consumidor?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11638" y="404813"/>
                        <a:ext cx="388937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163CE5" w:rsidRDefault="00163CE5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163CE5" w:rsidRDefault="00163CE5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163CE5" w:rsidRDefault="00163CE5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163CE5" w:rsidRDefault="00163CE5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163CE5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719783"/>
            <wp:effectExtent l="0" t="0" r="0" b="0"/>
            <wp:docPr id="39" name="Objeto 3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76938"/>
                      <a:chOff x="466725" y="476250"/>
                      <a:chExt cx="8677275" cy="5976938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092950" y="476250"/>
                        <a:ext cx="131127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662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192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Conocen cuales son sus derechos como consumidor o usuario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3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66725" y="1628775"/>
                        <a:ext cx="8677275" cy="4824413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163CE5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C7DC2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40" name="Objeto 3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73637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3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765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192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Conocen cuales son sus derechos como consumidor o usuario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163CE5" w:rsidRDefault="00163CE5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C7DC2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41" name="Objeto 3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03575" y="476250"/>
                        <a:ext cx="5043488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 – 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3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867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192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 dirty="0">
                              <a:solidFill>
                                <a:srgbClr val="FF3300"/>
                              </a:solidFill>
                            </a:rPr>
                            <a:t>Conocen cuales son sus derechos como consumidor o usuario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C7DC2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42" name="Objeto 3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219700" y="476250"/>
                        <a:ext cx="298767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3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970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192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Conocen cuales son sus derechos como consumidor o usuario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C7DC2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43" name="Objeto 3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484438" y="476250"/>
                        <a:ext cx="6224781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3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072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192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 dirty="0">
                              <a:solidFill>
                                <a:srgbClr val="FF3300"/>
                              </a:solidFill>
                            </a:rPr>
                            <a:t>Conocen cuales son sus derechos como consumidor o usuario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CC5109" w:rsidRDefault="00CC5109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CC5109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1339" cy="3593805"/>
            <wp:effectExtent l="0" t="0" r="0" b="0"/>
            <wp:docPr id="44" name="Objeto 3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84663" y="476250"/>
                        <a:ext cx="38782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3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174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192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Conocen cuales son sus derechos como consumidor o usuario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7DC2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45" name="Objeto 3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588125" y="476250"/>
                        <a:ext cx="14827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3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277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contrataron productos o servicios que resultaron defectuosos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7DC2" w:rsidRDefault="009C7DC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46" name="Objeto 4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843213" y="476250"/>
                        <a:ext cx="55038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 Facultad de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3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379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contrataron productos o servicios que resultaron defectuosos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47" name="Objeto 4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419475" y="476250"/>
                        <a:ext cx="4805363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3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482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contrataron productos o servicios que resultaron defectuosos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48" name="Objeto 4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076825" y="476250"/>
                        <a:ext cx="2986088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3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584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contrataron productos o servicios que resultaron defectuosos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99620"/>
            <wp:effectExtent l="0" t="0" r="0" b="0"/>
            <wp:docPr id="49" name="Objeto 4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45187"/>
                      <a:chOff x="184150" y="404813"/>
                      <a:chExt cx="8677275" cy="5945187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979613" y="404813"/>
                        <a:ext cx="6258445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4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686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08050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contrataron productos o servicios que resultaron defectuosos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50" name="Objeto 4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572000" y="476250"/>
                        <a:ext cx="367347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4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789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contrataron productos o servicios que resultaron defectuosos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51" name="Objeto 4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804025" y="476250"/>
                        <a:ext cx="131127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4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891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reclamaron por un producto o servicio que resultó defectuoso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52" name="Objeto 4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76600" y="476250"/>
                        <a:ext cx="4973638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4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994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reclamaron por un producto o servicio que resultó defectuoso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53" name="Objeto 4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4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0963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reclamaron por un producto o servicio que resultó defectuoso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492500" y="476250"/>
                        <a:ext cx="480377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54" name="Objeto 4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4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1987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reclamaron por un producto o servicio que resultó defectuoso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292725" y="476250"/>
                        <a:ext cx="2986088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55" name="Objeto 4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4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3011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reclamaron por un producto o servicio que resultó defectuoso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339975" y="476250"/>
                        <a:ext cx="6070893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Comerciales-Servicios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334CB6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334CB6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66626"/>
            <wp:effectExtent l="0" t="0" r="0" b="0"/>
            <wp:docPr id="25" name="Objeto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5675" cy="5822950"/>
                      <a:chOff x="234950" y="476250"/>
                      <a:chExt cx="8575675" cy="5822950"/>
                    </a:xfrm>
                  </a:grpSpPr>
                  <a:graphicFrame>
                    <a:nvGraphicFramePr>
                      <a:cNvPr id="5" name="Object 3"/>
                      <a:cNvGraphicFramePr>
                        <a:graphicFrameLocks noChangeAspect="1"/>
                      </a:cNvGraphicFramePr>
                    </a:nvGraphicFramePr>
                    <a:graphic>
                      <a:graphicData uri="http://schemas.openxmlformats.org/drawingml/2006/chart">
                        <c:chart xmlns:c="http://schemas.openxmlformats.org/drawingml/2006/chart" xmlns:r="http://schemas.openxmlformats.org/officeDocument/2006/relationships" r:id="rId47"/>
                      </a:graphicData>
                    </a:graphic>
                    <a:xfrm>
                      <a:off x="234950" y="1773238"/>
                      <a:ext cx="8575675" cy="4525962"/>
                    </a:xfrm>
                  </a:graphicFrame>
                  <a:sp>
                    <a:nvSpPr>
                      <a:cNvPr id="44035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reclamaron por un producto o servicio que resultó defectuoso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427538" y="476250"/>
                        <a:ext cx="38449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57" name="Objeto 5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4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5059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 dirty="0">
                              <a:solidFill>
                                <a:srgbClr val="FF3300"/>
                              </a:solidFill>
                            </a:rPr>
                            <a:t>Sabían que existen vías para reclamar un producto o servicio defectuoso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732588" y="476250"/>
                        <a:ext cx="14827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B56F5D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B56F5D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66626"/>
            <wp:effectExtent l="0" t="0" r="0" b="0"/>
            <wp:docPr id="20" name="Objeto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5675" cy="5822950"/>
                      <a:chOff x="234950" y="476250"/>
                      <a:chExt cx="8575675" cy="5822950"/>
                    </a:xfrm>
                  </a:grpSpPr>
                  <a:graphicFrame>
                    <a:nvGraphicFramePr>
                      <a:cNvPr id="5" name="Object 3"/>
                      <a:cNvGraphicFramePr>
                        <a:graphicFrameLocks noChangeAspect="1"/>
                      </a:cNvGraphicFramePr>
                    </a:nvGraphicFramePr>
                    <a:graphic>
                      <a:graphicData uri="http://schemas.openxmlformats.org/drawingml/2006/chart">
                        <c:chart xmlns:c="http://schemas.openxmlformats.org/drawingml/2006/chart" xmlns:r="http://schemas.openxmlformats.org/officeDocument/2006/relationships" r:id="rId49"/>
                      </a:graphicData>
                    </a:graphic>
                    <a:xfrm>
                      <a:off x="234950" y="1590675"/>
                      <a:ext cx="8575675" cy="4708525"/>
                    </a:xfrm>
                  </a:graphicFrame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916238" y="476250"/>
                        <a:ext cx="5316537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Universidades-Facultades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608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Sabían que existen vías para reclamar un producto o servicio defectuoso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0516F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59" name="Objeto 5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5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563938" y="476250"/>
                        <a:ext cx="480377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710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Sabían que existen vías para reclamar un producto o servicio defectuoso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0516F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0516F8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85C70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60" name="Objeto 5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5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292725" y="476250"/>
                        <a:ext cx="2986088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813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Sabían que existen vías para reclamar un producto o servicio defectuoso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85C70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61" name="Objeto 5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5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195513" y="476250"/>
                        <a:ext cx="6191250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servicios 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915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Sabían que existen vías para reclamar un producto o servicio defectuoso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96A41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96A41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66626"/>
            <wp:effectExtent l="0" t="0" r="0" b="0"/>
            <wp:docPr id="18" name="Objeto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5675" cy="5822950"/>
                      <a:chOff x="234950" y="476250"/>
                      <a:chExt cx="8575675" cy="5822950"/>
                    </a:xfrm>
                  </a:grpSpPr>
                  <a:graphicFrame>
                    <a:nvGraphicFramePr>
                      <a:cNvPr id="5" name="Object 3"/>
                      <a:cNvGraphicFramePr>
                        <a:graphicFrameLocks noChangeAspect="1"/>
                      </a:cNvGraphicFramePr>
                    </a:nvGraphicFramePr>
                    <a:graphic>
                      <a:graphicData uri="http://schemas.openxmlformats.org/drawingml/2006/chart">
                        <c:chart xmlns:c="http://schemas.openxmlformats.org/drawingml/2006/chart" xmlns:r="http://schemas.openxmlformats.org/officeDocument/2006/relationships" r:id="rId53"/>
                      </a:graphicData>
                    </a:graphic>
                    <a:xfrm>
                      <a:off x="234950" y="1590675"/>
                      <a:ext cx="8575675" cy="4708525"/>
                    </a:xfrm>
                  </a:graphicFrame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84663" y="476250"/>
                        <a:ext cx="3843337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018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Sabían que existen vías para reclamar un producto o servicio defectuoso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85C70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63" name="Objeto 5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4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588125" y="476250"/>
                        <a:ext cx="14827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120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señalaron las vías para reclamo de productos o servicios defectuosos.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85C70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64" name="Objeto 5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5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916238" y="476250"/>
                        <a:ext cx="5316537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Universidades-Facultades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222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señalaron las vías para reclamo de productos o servicios defectuosos.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85C70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99620"/>
            <wp:effectExtent l="0" t="0" r="0" b="0"/>
            <wp:docPr id="65" name="Objeto 5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45187"/>
                      <a:chOff x="184150" y="404813"/>
                      <a:chExt cx="8677275" cy="5945187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5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492500" y="404813"/>
                        <a:ext cx="480377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325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señalaron las vías para reclamo de productos o servicios defectuosos.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85C70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4C4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66" name="Objeto 6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5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076825" y="476250"/>
                        <a:ext cx="2986088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427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señalaron las vías para reclamo de productos o servicios defectuosos.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7369ED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7369ED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74" name="Objeto 6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5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979613" y="476250"/>
                        <a:ext cx="6224781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530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señalaron las vías para reclamo de productos o servicios defectuosos.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85C70" w:rsidRDefault="00585C70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4C4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99620"/>
            <wp:effectExtent l="0" t="0" r="0" b="0"/>
            <wp:docPr id="68" name="Objeto 6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45187"/>
                      <a:chOff x="184150" y="404813"/>
                      <a:chExt cx="8677275" cy="5945187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5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84663" y="404813"/>
                        <a:ext cx="3878262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632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señalaron las vías para reclamo de productos o servicios defectuosos.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4C4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69" name="Objeto 6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5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659563" y="476250"/>
                        <a:ext cx="148431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734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conocen el libro de reclamaciones.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4C4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70" name="Objeto 6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059113" y="476250"/>
                        <a:ext cx="53181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Universidades-Facultades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837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81075"/>
                        <a:ext cx="6858000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conocen el libro de reclamaciones.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4C4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71" name="Objeto 6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6887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939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81075"/>
                        <a:ext cx="6858000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conocen el libro de reclamaciones.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4C4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09803"/>
            <wp:effectExtent l="0" t="0" r="0" b="0"/>
            <wp:docPr id="72" name="Objeto 6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00725"/>
                      <a:chOff x="184150" y="549275"/>
                      <a:chExt cx="8677275" cy="5800725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35600" y="549275"/>
                        <a:ext cx="2987675" cy="460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042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1052513"/>
                        <a:ext cx="6858000" cy="369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conocen el libro de reclamaciones.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F4C48" w:rsidRDefault="009F4C4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F4C4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99620"/>
            <wp:effectExtent l="0" t="0" r="0" b="0"/>
            <wp:docPr id="73" name="Objeto 6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45187"/>
                      <a:chOff x="184150" y="404813"/>
                      <a:chExt cx="8677275" cy="5945187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5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124075" y="404813"/>
                        <a:ext cx="6191118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44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81075"/>
                        <a:ext cx="6858000" cy="368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conocen el libro de reclamaciones.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C114B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75" name="Objeto 6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732588" y="476250"/>
                        <a:ext cx="14827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349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71550"/>
                        <a:ext cx="6858000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saben para qué sirve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C114B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76" name="Objeto 7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03575" y="476250"/>
                        <a:ext cx="49752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451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71550"/>
                        <a:ext cx="6858000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saben para qué sirve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E32F2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E32F2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66626"/>
            <wp:effectExtent l="0" t="0" r="0" b="0"/>
            <wp:docPr id="16" name="Objeto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5675" cy="5822950"/>
                      <a:chOff x="234950" y="476250"/>
                      <a:chExt cx="8575675" cy="5822950"/>
                    </a:xfrm>
                  </a:grpSpPr>
                  <a:graphicFrame>
                    <a:nvGraphicFramePr>
                      <a:cNvPr id="5" name="Object 3"/>
                      <a:cNvGraphicFramePr>
                        <a:graphicFrameLocks noChangeAspect="1"/>
                      </a:cNvGraphicFramePr>
                    </a:nvGraphicFramePr>
                    <a:graphic>
                      <a:graphicData uri="http://schemas.openxmlformats.org/drawingml/2006/chart">
                        <c:chart xmlns:c="http://schemas.openxmlformats.org/drawingml/2006/chart" xmlns:r="http://schemas.openxmlformats.org/officeDocument/2006/relationships" r:id="rId65"/>
                      </a:graphicData>
                    </a:graphic>
                    <a:xfrm>
                      <a:off x="234950" y="1484313"/>
                      <a:ext cx="8575675" cy="4814887"/>
                    </a:xfrm>
                  </a:graphicFrame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03575" y="476250"/>
                        <a:ext cx="4889500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 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554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71550"/>
                        <a:ext cx="6858000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saben para qué sirve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C114B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78" name="Objeto 7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364163" y="476250"/>
                        <a:ext cx="2986087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656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71550"/>
                        <a:ext cx="6858000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saben para qué sirve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C114B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79" name="Objeto 7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957388" y="476250"/>
                        <a:ext cx="6224781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758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71550"/>
                        <a:ext cx="6858000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saben para qué sirve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C114B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80" name="Objeto 7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84663" y="476250"/>
                        <a:ext cx="38782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861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71550"/>
                        <a:ext cx="6858000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saben para qué sirve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9C114B" w:rsidRDefault="009C114B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C114B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81" name="Objeto 7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732588" y="476250"/>
                        <a:ext cx="14827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963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71550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alguna vez consignaron reclamo o queja en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133886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133886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66626"/>
            <wp:effectExtent l="0" t="0" r="0" b="0"/>
            <wp:docPr id="2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5675" cy="5822950"/>
                      <a:chOff x="234950" y="476250"/>
                      <a:chExt cx="8575675" cy="5822950"/>
                    </a:xfrm>
                  </a:grpSpPr>
                  <a:graphicFrame>
                    <a:nvGraphicFramePr>
                      <a:cNvPr id="5" name="Object 3"/>
                      <a:cNvGraphicFramePr>
                        <a:graphicFrameLocks noChangeAspect="1"/>
                      </a:cNvGraphicFramePr>
                    </a:nvGraphicFramePr>
                    <a:graphic>
                      <a:graphicData uri="http://schemas.openxmlformats.org/drawingml/2006/chart">
                        <c:chart xmlns:c="http://schemas.openxmlformats.org/drawingml/2006/chart" xmlns:r="http://schemas.openxmlformats.org/officeDocument/2006/relationships" r:id="rId70"/>
                      </a:graphicData>
                    </a:graphic>
                    <a:xfrm>
                      <a:off x="234950" y="1484313"/>
                      <a:ext cx="8575675" cy="4814887"/>
                    </a:xfrm>
                  </a:graphicFrame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03575" y="476250"/>
                        <a:ext cx="49752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066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alguna vez consignaron reclamo o queja en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99620"/>
            <wp:effectExtent l="0" t="0" r="0" b="0"/>
            <wp:docPr id="83" name="Objeto 7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45187"/>
                      <a:chOff x="184150" y="404813"/>
                      <a:chExt cx="8677275" cy="5945187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419475" y="404813"/>
                        <a:ext cx="4805363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168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alguna vez consignaron reclamo o queja en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99620"/>
            <wp:effectExtent l="0" t="0" r="0" b="0"/>
            <wp:docPr id="84" name="Objeto 7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45187"/>
                      <a:chOff x="184150" y="404813"/>
                      <a:chExt cx="8677275" cy="5945187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219700" y="404813"/>
                        <a:ext cx="2987675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270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alguna vez consignaron reclamo o queja en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700842"/>
            <wp:effectExtent l="0" t="0" r="0" b="0"/>
            <wp:docPr id="85" name="Objeto 7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46775"/>
                      <a:chOff x="128588" y="476250"/>
                      <a:chExt cx="8677275" cy="5946775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28588" y="1506538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051050" y="476250"/>
                        <a:ext cx="6224781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373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alguna vez consignaron reclamo o queja en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86" name="Objeto 8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427538" y="476250"/>
                        <a:ext cx="38449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475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alguna vez consignaron reclamo o queja en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87" name="Objeto 8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659563" y="476250"/>
                        <a:ext cx="148431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578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obtuvieron alguna respuesta a su reclamo suscrito en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81290"/>
            <wp:effectExtent l="0" t="0" r="0" b="0"/>
            <wp:docPr id="88" name="Objeto 8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15363" cy="5873750"/>
                      <a:chOff x="184150" y="476250"/>
                      <a:chExt cx="8615363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15363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73637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680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obtuvieron alguna respuesta a su reclamo suscrito en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81290"/>
            <wp:effectExtent l="0" t="0" r="0" b="0"/>
            <wp:docPr id="89" name="Objeto 8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15363" cy="5873750"/>
                      <a:chOff x="184150" y="476250"/>
                      <a:chExt cx="8615363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15363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80377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782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obtuvieron alguna respuesta a su reclamo suscrito en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950665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950665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92899"/>
            <wp:effectExtent l="0" t="0" r="0" b="0"/>
            <wp:docPr id="123" name="Objeto 11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13763" cy="5822950"/>
                      <a:chOff x="234950" y="476250"/>
                      <a:chExt cx="8513763" cy="5822950"/>
                    </a:xfrm>
                  </a:grpSpPr>
                  <a:graphicFrame>
                    <a:nvGraphicFramePr>
                      <a:cNvPr id="5" name="Object 3"/>
                      <a:cNvGraphicFramePr>
                        <a:graphicFrameLocks noChangeAspect="1"/>
                      </a:cNvGraphicFramePr>
                    </a:nvGraphicFramePr>
                    <a:graphic>
                      <a:graphicData uri="http://schemas.openxmlformats.org/drawingml/2006/chart">
                        <c:chart xmlns:c="http://schemas.openxmlformats.org/drawingml/2006/chart" xmlns:r="http://schemas.openxmlformats.org/officeDocument/2006/relationships" r:id="rId78"/>
                      </a:graphicData>
                    </a:graphic>
                    <a:xfrm>
                      <a:off x="234950" y="1484313"/>
                      <a:ext cx="8513763" cy="4814887"/>
                    </a:xfrm>
                  </a:graphicFrame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219700" y="476250"/>
                        <a:ext cx="298767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885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obtuvieron alguna respuesta a su reclamo suscrito en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81290"/>
            <wp:effectExtent l="0" t="0" r="0" b="0"/>
            <wp:docPr id="92" name="Objeto 8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15363" cy="5873750"/>
                      <a:chOff x="184150" y="476250"/>
                      <a:chExt cx="8615363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15363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051050" y="476250"/>
                        <a:ext cx="6224781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</a:t>
                          </a: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ervicios 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987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obtuvieron alguna respuesta a su reclamo suscrito en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81290"/>
            <wp:effectExtent l="0" t="0" r="0" b="0"/>
            <wp:docPr id="93" name="Objeto 8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15363" cy="5873750"/>
                      <a:chOff x="184150" y="476250"/>
                      <a:chExt cx="8615363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8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15363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427538" y="476250"/>
                        <a:ext cx="38449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090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obtuvieron alguna respuesta a su reclamo suscrito en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94" name="Objeto 8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8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6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804025" y="476250"/>
                        <a:ext cx="14827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192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saben qué hacer cuando un establecimiento no cuenta con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95" name="Objeto 8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8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76600" y="476250"/>
                        <a:ext cx="4973638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294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saben qué hacer cuando un establecimiento no cuenta con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96" name="Objeto 9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8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419475" y="476250"/>
                        <a:ext cx="4805363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397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saben qué hacer cuando un establecimiento no cuenta con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97" name="Objeto 9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292725" y="476250"/>
                        <a:ext cx="2986088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499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saben qué hacer cuando un establecimiento no cuenta con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98" name="Objeto 9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8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124075" y="476250"/>
                        <a:ext cx="6224781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Centros comerciales y </a:t>
                          </a: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ervicios 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602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saben qué hacer cuando un establecimiento no cuenta con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4E1D8C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4E1D8C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66626"/>
            <wp:effectExtent l="0" t="0" r="0" b="0"/>
            <wp:docPr id="122" name="Objeto 11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5675" cy="5822950"/>
                      <a:chOff x="234950" y="476250"/>
                      <a:chExt cx="8575675" cy="5822950"/>
                    </a:xfrm>
                  </a:grpSpPr>
                  <a:graphicFrame>
                    <a:nvGraphicFramePr>
                      <a:cNvPr id="5" name="Object 3"/>
                      <a:cNvGraphicFramePr>
                        <a:graphicFrameLocks noChangeAspect="1"/>
                      </a:cNvGraphicFramePr>
                    </a:nvGraphicFramePr>
                    <a:graphic>
                      <a:graphicData uri="http://schemas.openxmlformats.org/drawingml/2006/chart">
                        <c:chart xmlns:c="http://schemas.openxmlformats.org/drawingml/2006/chart" xmlns:r="http://schemas.openxmlformats.org/officeDocument/2006/relationships" r:id="rId85"/>
                      </a:graphicData>
                    </a:graphic>
                    <a:xfrm>
                      <a:off x="234950" y="1484313"/>
                      <a:ext cx="8575675" cy="4814887"/>
                    </a:xfrm>
                  </a:graphicFrame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427538" y="476250"/>
                        <a:ext cx="39290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704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saben qué hacer cuando un establecimiento no cuenta con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100" name="Objeto 9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6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804025" y="476250"/>
                        <a:ext cx="1482725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Colegios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806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08050"/>
                        <a:ext cx="68580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 dirty="0">
                              <a:solidFill>
                                <a:srgbClr val="FF3300"/>
                              </a:solidFill>
                            </a:rPr>
                            <a:t>Si sabían que pueden acudir a INDECOPI para un reclamo o denuncia como consumidores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101" name="Objeto 9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73637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Universidades-Facultad Derecho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909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08050"/>
                        <a:ext cx="68580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sabían que pueden acudir a INDECOPI para un reclamo o denuncia como consumidores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102" name="Objeto 9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8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419475" y="476250"/>
                        <a:ext cx="4805363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Universidades-Otras facultades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9011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08050"/>
                        <a:ext cx="68580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sabían que pueden acudir a INDECOPI para un reclamo o denuncia como consumidores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103" name="Objeto 9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8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364163" y="476250"/>
                        <a:ext cx="2986087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Entidades públicas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9114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08050"/>
                        <a:ext cx="68580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sabían que pueden acudir a INDECOPI para un reclamo o denuncia como consumidores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104" name="Objeto 9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8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339975" y="476250"/>
                        <a:ext cx="6086923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Centro comerciales y Servicios </a:t>
                          </a:r>
                          <a:r>
                            <a:rPr lang="es-ES" sz="2400" b="1" u="sng" dirty="0" smtClean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Sociales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9216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08050"/>
                        <a:ext cx="68580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sabían que pueden acudir a INDECOPI para un reclamo o denuncia como consumidores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245C8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99620"/>
            <wp:effectExtent l="0" t="0" r="0" b="0"/>
            <wp:docPr id="105" name="Objeto 9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45187"/>
                      <a:chOff x="184150" y="404813"/>
                      <a:chExt cx="8677275" cy="5945187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7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500563" y="404813"/>
                        <a:ext cx="3843337" cy="461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Asentamientos humanos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9318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08050"/>
                        <a:ext cx="68580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sabían que pueden acudir a INDECOPI para un reclamo o denuncia como consumidores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5C8" w:rsidRDefault="005245C8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C51AE4" w:rsidRDefault="00C51AE4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E22CD2">
        <w:rPr>
          <w:rFonts w:asciiTheme="minorHAnsi" w:hAnsiTheme="minorHAnsi" w:cs="Arial"/>
          <w:b/>
          <w:color w:val="000000"/>
          <w:sz w:val="22"/>
          <w:szCs w:val="22"/>
          <w:lang w:val="es-PE"/>
        </w:rPr>
        <w:lastRenderedPageBreak/>
        <w:t xml:space="preserve">5.2. </w:t>
      </w:r>
      <w:r w:rsidRPr="00C51AE4"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  <w:t>A nivel de todas las áreas encuestadas</w:t>
      </w:r>
      <w:r w:rsidRPr="00AB75ED">
        <w:rPr>
          <w:rFonts w:asciiTheme="minorHAnsi" w:hAnsiTheme="minorHAnsi" w:cs="Arial"/>
          <w:b/>
          <w:color w:val="000000"/>
          <w:sz w:val="22"/>
          <w:szCs w:val="22"/>
          <w:lang w:val="es-PE"/>
        </w:rPr>
        <w:t>:</w:t>
      </w:r>
    </w:p>
    <w:p w:rsidR="00FA7A82" w:rsidRDefault="00FA7A82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FA7A82" w:rsidRPr="00C51AE4" w:rsidRDefault="00506634" w:rsidP="00C51AE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106" name="Objeto 10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8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9421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1052513"/>
                        <a:ext cx="6858000" cy="369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conocen el concepto de consumidor o usuario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AF2E6F" w:rsidRPr="00636FDD" w:rsidRDefault="00AF2E6F" w:rsidP="00AF2E6F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s-PE"/>
        </w:rPr>
      </w:pPr>
    </w:p>
    <w:p w:rsidR="00C51AE4" w:rsidRDefault="00C51AE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789437"/>
            <wp:effectExtent l="0" t="0" r="0" b="0"/>
            <wp:docPr id="107" name="Objeto 10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6089650"/>
                      <a:chOff x="128588" y="476250"/>
                      <a:chExt cx="8677275" cy="6089650"/>
                    </a:xfrm>
                  </a:grpSpPr>
                  <a:sp>
                    <a:nvSpPr>
                      <a:cNvPr id="95235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929438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Conocían la existencia del Código de Protección y Defensa del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28588" y="16494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829153"/>
            <wp:effectExtent l="0" t="0" r="0" b="0"/>
            <wp:docPr id="108" name="Objeto 10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2825" cy="6121400"/>
                      <a:chOff x="250825" y="476250"/>
                      <a:chExt cx="8632825" cy="6121400"/>
                    </a:xfrm>
                  </a:grpSpPr>
                  <a:sp>
                    <a:nvSpPr>
                      <a:cNvPr id="96259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187450" y="1125538"/>
                        <a:ext cx="7218363" cy="6461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MX" b="1">
                              <a:solidFill>
                                <a:srgbClr val="FF3300"/>
                              </a:solidFill>
                            </a:rPr>
                            <a:t>Si conocen el contenido del Código de Protección y Defensa del  consumidor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50825" y="1628775"/>
                        <a:ext cx="8632825" cy="4968875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CD42CD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CD42CD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4542193"/>
            <wp:effectExtent l="0" t="0" r="0" b="0"/>
            <wp:docPr id="121" name="Objeto 11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242175" cy="6091238"/>
                      <a:chOff x="1258888" y="476250"/>
                      <a:chExt cx="7242175" cy="6091238"/>
                    </a:xfrm>
                  </a:grpSpPr>
                  <a:sp>
                    <a:nvSpPr>
                      <a:cNvPr id="97283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1052513"/>
                        <a:ext cx="7169150" cy="923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PE" b="1">
                              <a:solidFill>
                                <a:srgbClr val="FF3300"/>
                              </a:solidFill>
                            </a:rPr>
                            <a:t>Donde o como se informó acerca del Código de Protección y Defensa del Consumidor?</a:t>
                          </a:r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  <a:p>
                          <a:endParaRPr lang="es-ES" b="1">
                            <a:solidFill>
                              <a:srgbClr val="FF33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graphicFrame>
                    <a:nvGraphicFramePr>
                      <a:cNvPr id="6" name="Object 3"/>
                      <a:cNvGraphicFramePr>
                        <a:graphicFrameLocks noChangeAspect="1"/>
                      </a:cNvGraphicFramePr>
                    </a:nvGraphicFramePr>
                    <a:graphic>
                      <a:graphicData uri="http://schemas.openxmlformats.org/drawingml/2006/chart">
                        <c:chart xmlns:c="http://schemas.openxmlformats.org/drawingml/2006/chart" xmlns:r="http://schemas.openxmlformats.org/officeDocument/2006/relationships" r:id="rId92"/>
                      </a:graphicData>
                    </a:graphic>
                    <a:xfrm>
                      <a:off x="1258888" y="1700213"/>
                      <a:ext cx="7021512" cy="4867275"/>
                    </a:xfrm>
                  </a:graphicFrame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719783"/>
            <wp:effectExtent l="0" t="0" r="0" b="0"/>
            <wp:docPr id="110" name="Objeto 10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76938"/>
                      <a:chOff x="466725" y="476250"/>
                      <a:chExt cx="8677275" cy="5976938"/>
                    </a:xfrm>
                  </a:grpSpPr>
                  <a:sp>
                    <a:nvSpPr>
                      <a:cNvPr id="98307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192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Conocen cuales son sus derechos como consumidor o usuario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66725" y="1628775"/>
                        <a:ext cx="8677275" cy="4824413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111" name="Objeto 10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99331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contrataron productos o servicios que resultaron defectuosos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112" name="Objeto 10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00355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Alguna vez reclamaron por un producto o servicio que resultó defectuoso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113" name="Objeto 10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09571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Sabían que existen vías para reclamar un producto o servicio defectuoso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114" name="Objeto 10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0596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señalaron las vías para reclamo de productos o servicios defectuosos.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115" name="Objeto 10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162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03350" y="981075"/>
                        <a:ext cx="6858000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conocen el libro de reclamaciones.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116" name="Objeto 1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2644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71550"/>
                        <a:ext cx="6858000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Personas que saben para qué sirve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117" name="Objeto 11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9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539875"/>
                        <a:ext cx="8677275" cy="4810125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366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1913" y="971550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alguna vez consignaron reclamo o queja en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655628"/>
            <wp:effectExtent l="0" t="0" r="0" b="0"/>
            <wp:docPr id="118" name="Objeto 1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sp>
                    <a:nvSpPr>
                      <a:cNvPr id="4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0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14692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obtuvieron alguna respuesta a su reclamo suscrito en el libro de reclamaciones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drawing>
          <wp:inline distT="0" distB="0" distL="0" distR="0">
            <wp:extent cx="5400040" cy="3655628"/>
            <wp:effectExtent l="0" t="0" r="0" b="0"/>
            <wp:docPr id="119" name="Objeto 1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873750"/>
                      <a:chOff x="184150" y="476250"/>
                      <a:chExt cx="8677275" cy="5873750"/>
                    </a:xfrm>
                  </a:grpSpPr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0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15715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81075"/>
                        <a:ext cx="68580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>
                              <a:solidFill>
                                <a:srgbClr val="FF3300"/>
                              </a:solidFill>
                            </a:rPr>
                            <a:t>Si saben qué hacer cuando un establecimiento no cuenta con libro de reclamaciones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476250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506634">
        <w:rPr>
          <w:rFonts w:asciiTheme="minorHAnsi" w:hAnsiTheme="minorHAnsi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400040" cy="3700231"/>
            <wp:effectExtent l="0" t="0" r="0" b="0"/>
            <wp:docPr id="120" name="Objeto 1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5945336"/>
                      <a:chOff x="184150" y="404664"/>
                      <a:chExt cx="8677275" cy="5945336"/>
                    </a:xfrm>
                  </a:grpSpPr>
                  <a:sp>
                    <a:nvSpPr>
                      <a:cNvPr id="2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7864" y="404664"/>
                        <a:ext cx="4932362" cy="461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es-ES" sz="2400" b="1" u="sng" dirty="0">
                              <a:solidFill>
                                <a:schemeClr val="accent2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</a:rPr>
                            <a:t>Todos los sectores encuestados</a:t>
                          </a:r>
                          <a:endParaRPr lang="es-ES" sz="1400" b="1" dirty="0">
                            <a:solidFill>
                              <a:schemeClr val="accent2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0" name="Object 3"/>
                      <a:cNvPicPr>
                        <a:picLocks noChangeAspect="1" noChangeArrowheads="1"/>
                      </a:cNvPicPr>
                    </a:nvPicPr>
                    <a:blipFill>
                      <a:blip r:embed="rId10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4150" y="1433513"/>
                        <a:ext cx="8677275" cy="49164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16740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76375" y="908050"/>
                        <a:ext cx="68580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/>
                          <a:r>
                            <a:rPr lang="es-ES" b="1" dirty="0">
                              <a:solidFill>
                                <a:srgbClr val="FF3300"/>
                              </a:solidFill>
                            </a:rPr>
                            <a:t>Si sabían que pueden acudir a INDECOPI para un reclamo o denuncia como consumidores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506634" w:rsidRDefault="00506634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AF2E6F" w:rsidRPr="00FA222B" w:rsidRDefault="00D65A8E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  <w:r>
        <w:rPr>
          <w:rFonts w:asciiTheme="minorHAnsi" w:hAnsiTheme="minorHAnsi" w:cs="Arial"/>
          <w:b/>
          <w:color w:val="000000"/>
          <w:sz w:val="22"/>
          <w:szCs w:val="22"/>
          <w:lang w:val="es-PE"/>
        </w:rPr>
        <w:lastRenderedPageBreak/>
        <w:t>6</w:t>
      </w:r>
      <w:r w:rsidR="00AF2E6F" w:rsidRPr="00FA222B">
        <w:rPr>
          <w:rFonts w:asciiTheme="minorHAnsi" w:hAnsiTheme="minorHAnsi" w:cs="Arial"/>
          <w:b/>
          <w:color w:val="000000"/>
          <w:sz w:val="22"/>
          <w:szCs w:val="22"/>
          <w:lang w:val="es-PE"/>
        </w:rPr>
        <w:t xml:space="preserve">.- </w:t>
      </w:r>
      <w:r w:rsidR="00AF2E6F" w:rsidRPr="00FA222B"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  <w:t>CONCLUSIONES</w:t>
      </w:r>
    </w:p>
    <w:p w:rsidR="00AF2E6F" w:rsidRPr="00FA222B" w:rsidRDefault="00AF2E6F" w:rsidP="00AF2E6F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</w:p>
    <w:p w:rsidR="00AF2E6F" w:rsidRDefault="00AF2E6F" w:rsidP="00AF2E6F">
      <w:pPr>
        <w:numPr>
          <w:ilvl w:val="0"/>
          <w:numId w:val="14"/>
        </w:numPr>
        <w:spacing w:line="360" w:lineRule="auto"/>
        <w:jc w:val="both"/>
        <w:rPr>
          <w:rFonts w:asciiTheme="minorHAnsi" w:hAnsiTheme="minorHAnsi" w:cs="Arial"/>
          <w:color w:val="000000"/>
          <w:sz w:val="22"/>
          <w:szCs w:val="22"/>
          <w:lang w:val="es-PE"/>
        </w:rPr>
      </w:pPr>
      <w:r w:rsidRPr="00947EC4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El </w:t>
      </w:r>
      <w:r w:rsidR="00947EC4" w:rsidRPr="00947EC4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proyecto de </w:t>
      </w:r>
      <w:r w:rsidR="00947EC4" w:rsidRPr="00947EC4">
        <w:rPr>
          <w:rFonts w:asciiTheme="minorHAnsi" w:hAnsiTheme="minorHAnsi" w:cs="Arial"/>
          <w:b/>
          <w:bCs/>
          <w:color w:val="000000"/>
          <w:sz w:val="22"/>
          <w:szCs w:val="22"/>
        </w:rPr>
        <w:t>“</w:t>
      </w:r>
      <w:r w:rsidR="00947EC4" w:rsidRPr="00947EC4">
        <w:rPr>
          <w:rFonts w:asciiTheme="minorHAnsi" w:eastAsia="Adobe Fan Heiti Std B" w:hAnsiTheme="minorHAnsi" w:cs="Arial"/>
          <w:b/>
          <w:color w:val="080004"/>
        </w:rPr>
        <w:t>ENCUESTA SOBRE LOS DERECHOS Y DEFENSA DEL CONSUMIDOR”</w:t>
      </w:r>
      <w:r w:rsidRPr="00947EC4">
        <w:rPr>
          <w:rFonts w:asciiTheme="minorHAnsi" w:hAnsiTheme="minorHAnsi" w:cs="Arial"/>
          <w:color w:val="000000"/>
          <w:sz w:val="22"/>
          <w:szCs w:val="22"/>
          <w:lang w:val="es-PE"/>
        </w:rPr>
        <w:t>, realizado por la Asociación Atenea en conve</w:t>
      </w:r>
      <w:r w:rsidR="0050328F">
        <w:rPr>
          <w:rFonts w:asciiTheme="minorHAnsi" w:hAnsiTheme="minorHAnsi" w:cs="Arial"/>
          <w:color w:val="000000"/>
          <w:sz w:val="22"/>
          <w:szCs w:val="22"/>
          <w:lang w:val="es-PE"/>
        </w:rPr>
        <w:t>nio con INDECOPI se ejecutó el 25, 28, 29 y 30 de octubre del 2013</w:t>
      </w:r>
      <w:r w:rsidRPr="00947EC4">
        <w:rPr>
          <w:rFonts w:asciiTheme="minorHAnsi" w:hAnsiTheme="minorHAnsi" w:cs="Arial"/>
          <w:color w:val="000000"/>
          <w:sz w:val="22"/>
          <w:szCs w:val="22"/>
          <w:lang w:val="es-PE"/>
        </w:rPr>
        <w:t>.</w:t>
      </w:r>
    </w:p>
    <w:p w:rsidR="00E06A50" w:rsidRPr="00947EC4" w:rsidRDefault="00E06A50" w:rsidP="00E06A50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 w:val="22"/>
          <w:szCs w:val="22"/>
          <w:lang w:val="es-PE"/>
        </w:rPr>
      </w:pPr>
    </w:p>
    <w:p w:rsidR="00AF2E6F" w:rsidRDefault="00BB66D6" w:rsidP="00E37A12">
      <w:pPr>
        <w:numPr>
          <w:ilvl w:val="0"/>
          <w:numId w:val="14"/>
        </w:numPr>
        <w:spacing w:line="360" w:lineRule="auto"/>
        <w:ind w:left="357" w:hanging="357"/>
        <w:jc w:val="both"/>
        <w:rPr>
          <w:rFonts w:asciiTheme="minorHAnsi" w:hAnsiTheme="minorHAnsi" w:cs="Arial"/>
          <w:color w:val="000000"/>
          <w:sz w:val="22"/>
          <w:szCs w:val="22"/>
          <w:lang w:val="es-PE"/>
        </w:rPr>
      </w:pPr>
      <w:r>
        <w:rPr>
          <w:rFonts w:asciiTheme="minorHAnsi" w:hAnsiTheme="minorHAnsi" w:cs="Arial"/>
          <w:color w:val="000000"/>
          <w:sz w:val="22"/>
          <w:szCs w:val="22"/>
          <w:lang w:val="es-PE"/>
        </w:rPr>
        <w:t>Se puede evidenciar, producto de las encuestas efectuadas, que existe una necesidad de difusión entre los estudiantes de facultades ajenas a derecho, así como de colegios secundarios, entidades públicas, centros comerciales y sobre todo, de asentamientos humanos</w:t>
      </w:r>
      <w:r w:rsidR="0063681C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 de la ciudad de Iquitos, </w:t>
      </w:r>
      <w:r>
        <w:rPr>
          <w:rFonts w:asciiTheme="minorHAnsi" w:hAnsiTheme="minorHAnsi" w:cs="Arial"/>
          <w:color w:val="000000"/>
          <w:sz w:val="22"/>
          <w:szCs w:val="22"/>
          <w:lang w:val="es-PE"/>
        </w:rPr>
        <w:t>que requieren la difusión de los derechos que poseen como consumidores, las alternativas de reclamo que tienen y el modo adecuado para proceder a ello.</w:t>
      </w:r>
    </w:p>
    <w:p w:rsidR="00E06A50" w:rsidRDefault="00E06A50" w:rsidP="00E06A50">
      <w:pPr>
        <w:pStyle w:val="Prrafodelista"/>
        <w:rPr>
          <w:rFonts w:asciiTheme="minorHAnsi" w:hAnsiTheme="minorHAnsi" w:cs="Arial"/>
          <w:color w:val="000000"/>
          <w:sz w:val="22"/>
          <w:szCs w:val="22"/>
          <w:lang w:val="es-PE"/>
        </w:rPr>
      </w:pPr>
    </w:p>
    <w:p w:rsidR="00615B4E" w:rsidRPr="00C97201" w:rsidRDefault="00AF2E6F" w:rsidP="008B3EDA">
      <w:pPr>
        <w:numPr>
          <w:ilvl w:val="0"/>
          <w:numId w:val="14"/>
        </w:numPr>
        <w:tabs>
          <w:tab w:val="left" w:pos="8504"/>
        </w:tabs>
        <w:spacing w:line="360" w:lineRule="auto"/>
        <w:ind w:right="-1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  <w:r w:rsidRPr="00C97201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Se lograron los objetivos </w:t>
      </w:r>
      <w:r w:rsidR="00AB75ED">
        <w:rPr>
          <w:rFonts w:asciiTheme="minorHAnsi" w:hAnsiTheme="minorHAnsi" w:cs="Arial"/>
          <w:color w:val="000000"/>
          <w:sz w:val="22"/>
          <w:szCs w:val="22"/>
          <w:lang w:val="es-PE"/>
        </w:rPr>
        <w:t>establecidos para el proyecto, los cuales motivan una labor de difusión que será expectativa de otro proyecto a fin de fomentar objetivos orientados a la enseñanza de formas de acción para la defensa del consumidor en el mercado.</w:t>
      </w:r>
    </w:p>
    <w:p w:rsidR="00C97201" w:rsidRPr="00C97201" w:rsidRDefault="00C97201" w:rsidP="00C97201">
      <w:pPr>
        <w:spacing w:line="360" w:lineRule="auto"/>
        <w:ind w:left="360" w:right="851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AF2E6F" w:rsidRDefault="00892121" w:rsidP="00892121">
      <w:pPr>
        <w:pStyle w:val="Prrafodelista"/>
        <w:numPr>
          <w:ilvl w:val="0"/>
          <w:numId w:val="27"/>
        </w:numPr>
        <w:spacing w:line="360" w:lineRule="auto"/>
        <w:ind w:left="284" w:hanging="284"/>
        <w:jc w:val="both"/>
        <w:rPr>
          <w:rFonts w:asciiTheme="minorHAnsi" w:hAnsiTheme="minorHAnsi" w:cs="Arial"/>
          <w:b/>
          <w:color w:val="000000"/>
          <w:sz w:val="22"/>
          <w:szCs w:val="22"/>
          <w:lang w:val="es-MX"/>
        </w:rPr>
      </w:pPr>
      <w:r w:rsidRPr="00892121">
        <w:rPr>
          <w:rFonts w:asciiTheme="minorHAnsi" w:hAnsiTheme="minorHAnsi" w:cs="Arial"/>
          <w:b/>
          <w:color w:val="000000"/>
          <w:sz w:val="22"/>
          <w:szCs w:val="22"/>
          <w:lang w:val="es-MX"/>
        </w:rPr>
        <w:t>Contemplamos como objetivos específicos:</w:t>
      </w:r>
    </w:p>
    <w:p w:rsidR="00E510F8" w:rsidRDefault="00E510F8" w:rsidP="00E510F8">
      <w:pPr>
        <w:pStyle w:val="Prrafodelista"/>
        <w:spacing w:line="360" w:lineRule="auto"/>
        <w:ind w:left="284"/>
        <w:jc w:val="both"/>
        <w:rPr>
          <w:rFonts w:asciiTheme="minorHAnsi" w:hAnsiTheme="minorHAnsi" w:cs="Arial"/>
          <w:b/>
          <w:color w:val="000000"/>
          <w:sz w:val="22"/>
          <w:szCs w:val="22"/>
          <w:lang w:val="es-MX"/>
        </w:rPr>
      </w:pPr>
    </w:p>
    <w:p w:rsidR="00892121" w:rsidRPr="000D6337" w:rsidRDefault="00892121" w:rsidP="00892121">
      <w:pPr>
        <w:pStyle w:val="Sangra2detindependiente"/>
        <w:numPr>
          <w:ilvl w:val="0"/>
          <w:numId w:val="28"/>
        </w:numPr>
        <w:tabs>
          <w:tab w:val="left" w:pos="1276"/>
        </w:tabs>
        <w:spacing w:line="360" w:lineRule="auto"/>
        <w:ind w:left="567" w:right="-5" w:hanging="283"/>
        <w:jc w:val="both"/>
        <w:rPr>
          <w:rFonts w:asciiTheme="minorHAnsi" w:hAnsiTheme="minorHAnsi" w:cs="Arial"/>
          <w:b/>
          <w:color w:val="080004"/>
          <w:sz w:val="22"/>
        </w:rPr>
      </w:pPr>
      <w:r w:rsidRPr="000D6337">
        <w:rPr>
          <w:rFonts w:asciiTheme="minorHAnsi" w:hAnsiTheme="minorHAnsi" w:cs="Arial"/>
          <w:b/>
          <w:color w:val="080004"/>
          <w:sz w:val="22"/>
        </w:rPr>
        <w:t>Determinar a través de los resultados, un rubro de personas en zonas estratégicas donde la labor de difusión no ha tenido un impacto.</w:t>
      </w:r>
    </w:p>
    <w:p w:rsidR="00E510F8" w:rsidRPr="00C94A39" w:rsidRDefault="009D21E7" w:rsidP="00A11762">
      <w:pPr>
        <w:pStyle w:val="Sangra2detindependiente"/>
        <w:numPr>
          <w:ilvl w:val="0"/>
          <w:numId w:val="6"/>
        </w:numPr>
        <w:tabs>
          <w:tab w:val="left" w:pos="1276"/>
        </w:tabs>
        <w:spacing w:line="360" w:lineRule="auto"/>
        <w:ind w:left="567" w:right="-5" w:hanging="283"/>
        <w:jc w:val="both"/>
        <w:rPr>
          <w:rFonts w:asciiTheme="minorHAnsi" w:hAnsiTheme="minorHAnsi" w:cs="Arial"/>
          <w:color w:val="080004"/>
          <w:sz w:val="22"/>
        </w:rPr>
      </w:pPr>
      <w:r w:rsidRPr="00C94A39">
        <w:rPr>
          <w:rFonts w:asciiTheme="minorHAnsi" w:hAnsiTheme="minorHAnsi" w:cs="Arial"/>
          <w:color w:val="080004"/>
          <w:sz w:val="22"/>
        </w:rPr>
        <w:t>En este punto, determinamos que las personas que carecen en un porcentaje casi completo de conocimiento respecto al Código de Protección y Defensa del Consumidor, son las personas que habitan en Asentamientos Humanos.</w:t>
      </w:r>
    </w:p>
    <w:p w:rsidR="00A11762" w:rsidRPr="00C94A39" w:rsidRDefault="00A11762" w:rsidP="00A11762">
      <w:pPr>
        <w:pStyle w:val="Sangra2detindependiente"/>
        <w:numPr>
          <w:ilvl w:val="0"/>
          <w:numId w:val="6"/>
        </w:numPr>
        <w:tabs>
          <w:tab w:val="left" w:pos="1276"/>
        </w:tabs>
        <w:spacing w:line="360" w:lineRule="auto"/>
        <w:ind w:left="567" w:right="-5" w:hanging="283"/>
        <w:jc w:val="both"/>
        <w:rPr>
          <w:rFonts w:asciiTheme="minorHAnsi" w:hAnsiTheme="minorHAnsi" w:cs="Arial"/>
          <w:color w:val="080004"/>
          <w:sz w:val="22"/>
        </w:rPr>
      </w:pPr>
      <w:r w:rsidRPr="00C94A39">
        <w:rPr>
          <w:rFonts w:asciiTheme="minorHAnsi" w:hAnsiTheme="minorHAnsi" w:cs="Arial"/>
          <w:color w:val="080004"/>
          <w:sz w:val="22"/>
        </w:rPr>
        <w:t>Sin embargo consideramos que tanto colegios como universidades en facultades ajenas a derecho, entidades públicas, centros comerciales también presentan un alto índice de necesidad de</w:t>
      </w:r>
      <w:r w:rsidR="00564C41">
        <w:rPr>
          <w:rFonts w:asciiTheme="minorHAnsi" w:hAnsiTheme="minorHAnsi" w:cs="Arial"/>
          <w:color w:val="080004"/>
          <w:sz w:val="22"/>
        </w:rPr>
        <w:t xml:space="preserve"> difusión sobre el tema</w:t>
      </w:r>
      <w:r w:rsidRPr="00C94A39">
        <w:rPr>
          <w:rFonts w:asciiTheme="minorHAnsi" w:hAnsiTheme="minorHAnsi" w:cs="Arial"/>
          <w:color w:val="080004"/>
          <w:sz w:val="22"/>
        </w:rPr>
        <w:t>.</w:t>
      </w:r>
    </w:p>
    <w:p w:rsidR="00902784" w:rsidRDefault="00902784" w:rsidP="00902784">
      <w:pPr>
        <w:pStyle w:val="Sangra2detindependiente"/>
        <w:tabs>
          <w:tab w:val="left" w:pos="1276"/>
        </w:tabs>
        <w:spacing w:line="360" w:lineRule="auto"/>
        <w:ind w:left="567" w:right="-5"/>
        <w:jc w:val="both"/>
        <w:rPr>
          <w:rFonts w:asciiTheme="minorHAnsi" w:hAnsiTheme="minorHAnsi" w:cs="Arial"/>
          <w:color w:val="080004"/>
        </w:rPr>
      </w:pPr>
    </w:p>
    <w:p w:rsidR="00892121" w:rsidRPr="000D6337" w:rsidRDefault="00892121" w:rsidP="00892121">
      <w:pPr>
        <w:pStyle w:val="Sangra2detindependiente"/>
        <w:numPr>
          <w:ilvl w:val="0"/>
          <w:numId w:val="28"/>
        </w:numPr>
        <w:tabs>
          <w:tab w:val="left" w:pos="1276"/>
        </w:tabs>
        <w:spacing w:line="360" w:lineRule="auto"/>
        <w:ind w:left="567" w:right="-5" w:hanging="283"/>
        <w:jc w:val="both"/>
        <w:rPr>
          <w:rFonts w:asciiTheme="minorHAnsi" w:hAnsiTheme="minorHAnsi" w:cs="Arial"/>
          <w:b/>
          <w:color w:val="080004"/>
          <w:sz w:val="22"/>
        </w:rPr>
      </w:pPr>
      <w:r w:rsidRPr="000D6337">
        <w:rPr>
          <w:rFonts w:asciiTheme="minorHAnsi" w:hAnsiTheme="minorHAnsi" w:cs="Arial"/>
          <w:b/>
          <w:color w:val="080004"/>
          <w:sz w:val="22"/>
        </w:rPr>
        <w:t>Contar con un rubro definido de la población de Iquitos que en la actualidad carece de conocimientos sobre la materia, a fin de enfocar y dirigir proyectos de difusión y capacitación sobre derechos y defensa del consumidor en adelante.</w:t>
      </w:r>
    </w:p>
    <w:p w:rsidR="00DF7864" w:rsidRPr="00C94A39" w:rsidRDefault="00DF7864" w:rsidP="00AB37CC">
      <w:pPr>
        <w:pStyle w:val="Sangra2detindependiente"/>
        <w:numPr>
          <w:ilvl w:val="0"/>
          <w:numId w:val="6"/>
        </w:numPr>
        <w:tabs>
          <w:tab w:val="left" w:pos="1276"/>
        </w:tabs>
        <w:spacing w:line="360" w:lineRule="auto"/>
        <w:ind w:left="567" w:right="-5" w:hanging="283"/>
        <w:jc w:val="both"/>
        <w:rPr>
          <w:rFonts w:asciiTheme="minorHAnsi" w:hAnsiTheme="minorHAnsi" w:cs="Arial"/>
          <w:color w:val="080004"/>
          <w:sz w:val="22"/>
        </w:rPr>
      </w:pPr>
      <w:r w:rsidRPr="00C94A39">
        <w:rPr>
          <w:rFonts w:asciiTheme="minorHAnsi" w:hAnsiTheme="minorHAnsi" w:cs="Arial"/>
          <w:color w:val="080004"/>
          <w:sz w:val="22"/>
        </w:rPr>
        <w:lastRenderedPageBreak/>
        <w:t>Producto del trabajo estadístico elaborado en</w:t>
      </w:r>
      <w:r w:rsidR="00C93179" w:rsidRPr="00C94A39">
        <w:rPr>
          <w:rFonts w:asciiTheme="minorHAnsi" w:hAnsiTheme="minorHAnsi" w:cs="Arial"/>
          <w:color w:val="080004"/>
          <w:sz w:val="22"/>
        </w:rPr>
        <w:t xml:space="preserve"> </w:t>
      </w:r>
      <w:r w:rsidRPr="00C94A39">
        <w:rPr>
          <w:rFonts w:asciiTheme="minorHAnsi" w:hAnsiTheme="minorHAnsi" w:cs="Arial"/>
          <w:color w:val="080004"/>
          <w:sz w:val="22"/>
        </w:rPr>
        <w:t xml:space="preserve">el presente informe consideramos que el </w:t>
      </w:r>
      <w:r w:rsidR="00702151" w:rsidRPr="00C94A39">
        <w:rPr>
          <w:rFonts w:asciiTheme="minorHAnsi" w:hAnsiTheme="minorHAnsi" w:cs="Arial"/>
          <w:color w:val="080004"/>
          <w:sz w:val="22"/>
        </w:rPr>
        <w:t>54</w:t>
      </w:r>
      <w:r w:rsidRPr="00C94A39">
        <w:rPr>
          <w:rFonts w:asciiTheme="minorHAnsi" w:hAnsiTheme="minorHAnsi" w:cs="Arial"/>
          <w:color w:val="080004"/>
          <w:sz w:val="22"/>
        </w:rPr>
        <w:t xml:space="preserve">% de 500 personas en la ciudad de Iquitos, </w:t>
      </w:r>
      <w:r w:rsidR="00BF4DC4" w:rsidRPr="00C94A39">
        <w:rPr>
          <w:rFonts w:asciiTheme="minorHAnsi" w:hAnsiTheme="minorHAnsi" w:cs="Arial"/>
          <w:color w:val="080004"/>
          <w:sz w:val="22"/>
        </w:rPr>
        <w:t xml:space="preserve">no conocen </w:t>
      </w:r>
      <w:r w:rsidR="00EB020D">
        <w:rPr>
          <w:rFonts w:asciiTheme="minorHAnsi" w:hAnsiTheme="minorHAnsi" w:cs="Arial"/>
          <w:color w:val="080004"/>
          <w:sz w:val="22"/>
        </w:rPr>
        <w:t>sus derechos como consumidores</w:t>
      </w:r>
      <w:r w:rsidR="003B38CE">
        <w:rPr>
          <w:rFonts w:asciiTheme="minorHAnsi" w:hAnsiTheme="minorHAnsi" w:cs="Arial"/>
          <w:color w:val="080004"/>
          <w:sz w:val="22"/>
        </w:rPr>
        <w:t>.</w:t>
      </w:r>
    </w:p>
    <w:p w:rsidR="00892121" w:rsidRPr="00892121" w:rsidRDefault="00892121" w:rsidP="00892121">
      <w:pPr>
        <w:pStyle w:val="Prrafodelista"/>
        <w:spacing w:line="360" w:lineRule="auto"/>
        <w:ind w:left="284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AF2E6F" w:rsidRPr="00FA222B" w:rsidRDefault="00AF2E6F" w:rsidP="00AF2E6F">
      <w:pPr>
        <w:spacing w:line="360" w:lineRule="auto"/>
        <w:ind w:left="352"/>
        <w:jc w:val="right"/>
        <w:rPr>
          <w:rFonts w:asciiTheme="minorHAnsi" w:hAnsiTheme="minorHAnsi" w:cs="Arial"/>
          <w:color w:val="000000"/>
          <w:sz w:val="22"/>
          <w:szCs w:val="22"/>
          <w:lang w:val="es-MX"/>
        </w:rPr>
      </w:pPr>
    </w:p>
    <w:p w:rsidR="00AF2E6F" w:rsidRPr="004D420D" w:rsidRDefault="00AF2E6F" w:rsidP="00AD2F80">
      <w:pPr>
        <w:spacing w:line="360" w:lineRule="auto"/>
        <w:ind w:left="352"/>
        <w:jc w:val="center"/>
        <w:rPr>
          <w:rFonts w:asciiTheme="minorHAnsi" w:hAnsiTheme="minorHAnsi" w:cs="Arial"/>
          <w:color w:val="000000"/>
          <w:sz w:val="22"/>
          <w:szCs w:val="22"/>
          <w:lang w:val="es-MX"/>
        </w:rPr>
      </w:pPr>
    </w:p>
    <w:p w:rsidR="00AF2E6F" w:rsidRPr="00636FDD" w:rsidRDefault="00AF2E6F" w:rsidP="00AF2E6F">
      <w:pPr>
        <w:spacing w:line="360" w:lineRule="auto"/>
        <w:ind w:left="352"/>
        <w:jc w:val="right"/>
        <w:rPr>
          <w:rFonts w:ascii="Arial" w:hAnsi="Arial" w:cs="Arial"/>
          <w:color w:val="000000"/>
          <w:sz w:val="22"/>
          <w:szCs w:val="22"/>
          <w:lang w:val="es-MX"/>
        </w:rPr>
      </w:pPr>
    </w:p>
    <w:p w:rsidR="00566B36" w:rsidRDefault="00566B36"/>
    <w:sectPr w:rsidR="00566B36" w:rsidSect="00C139FE">
      <w:pgSz w:w="11906" w:h="16838"/>
      <w:pgMar w:top="1418" w:right="1701" w:bottom="1418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dobe Fan Heiti Std B">
    <w:altName w:val="Arial Unicode MS"/>
    <w:panose1 w:val="00000000000000000000"/>
    <w:charset w:val="80"/>
    <w:family w:val="swiss"/>
    <w:notTrueType/>
    <w:pitch w:val="variable"/>
    <w:sig w:usb0="00000000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510A"/>
    <w:multiLevelType w:val="hybridMultilevel"/>
    <w:tmpl w:val="2D7E8EDC"/>
    <w:lvl w:ilvl="0" w:tplc="0E8C4C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4000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44F50"/>
    <w:multiLevelType w:val="hybridMultilevel"/>
    <w:tmpl w:val="F1C2566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759EE"/>
    <w:multiLevelType w:val="hybridMultilevel"/>
    <w:tmpl w:val="B1E070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B38D7"/>
    <w:multiLevelType w:val="hybridMultilevel"/>
    <w:tmpl w:val="8A2EB03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71FD1"/>
    <w:multiLevelType w:val="hybridMultilevel"/>
    <w:tmpl w:val="DAA454B6"/>
    <w:lvl w:ilvl="0" w:tplc="87B227F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6AC7C5C"/>
    <w:multiLevelType w:val="hybridMultilevel"/>
    <w:tmpl w:val="A9B874F8"/>
    <w:lvl w:ilvl="0" w:tplc="F5FA0600">
      <w:start w:val="1"/>
      <w:numFmt w:val="decimal"/>
      <w:lvlText w:val="%1."/>
      <w:lvlJc w:val="left"/>
      <w:pPr>
        <w:ind w:left="180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E7E0862"/>
    <w:multiLevelType w:val="hybridMultilevel"/>
    <w:tmpl w:val="A0185606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1F8602CE"/>
    <w:multiLevelType w:val="hybridMultilevel"/>
    <w:tmpl w:val="0E90F7D0"/>
    <w:lvl w:ilvl="0" w:tplc="280A0001">
      <w:start w:val="1"/>
      <w:numFmt w:val="bullet"/>
      <w:lvlText w:val=""/>
      <w:lvlJc w:val="left"/>
      <w:pPr>
        <w:ind w:left="95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8">
    <w:nsid w:val="20495623"/>
    <w:multiLevelType w:val="hybridMultilevel"/>
    <w:tmpl w:val="685CE73C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10D194F"/>
    <w:multiLevelType w:val="hybridMultilevel"/>
    <w:tmpl w:val="DAA454B6"/>
    <w:lvl w:ilvl="0" w:tplc="87B227F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2D57D39"/>
    <w:multiLevelType w:val="hybridMultilevel"/>
    <w:tmpl w:val="EE68C800"/>
    <w:lvl w:ilvl="0" w:tplc="BB4CDF80">
      <w:start w:val="1"/>
      <w:numFmt w:val="decimal"/>
      <w:lvlText w:val="%1."/>
      <w:lvlJc w:val="left"/>
      <w:pPr>
        <w:ind w:left="180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5572A82"/>
    <w:multiLevelType w:val="hybridMultilevel"/>
    <w:tmpl w:val="F50A1380"/>
    <w:lvl w:ilvl="0" w:tplc="280A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256D12C7"/>
    <w:multiLevelType w:val="hybridMultilevel"/>
    <w:tmpl w:val="F37ED138"/>
    <w:lvl w:ilvl="0" w:tplc="A942B2CC">
      <w:start w:val="1"/>
      <w:numFmt w:val="decimal"/>
      <w:lvlText w:val="%1."/>
      <w:lvlJc w:val="left"/>
      <w:pPr>
        <w:ind w:left="180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7DE1E7B"/>
    <w:multiLevelType w:val="hybridMultilevel"/>
    <w:tmpl w:val="02DE64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22B66"/>
    <w:multiLevelType w:val="hybridMultilevel"/>
    <w:tmpl w:val="3EF2437E"/>
    <w:lvl w:ilvl="0" w:tplc="F670E6C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2F371F7C"/>
    <w:multiLevelType w:val="hybridMultilevel"/>
    <w:tmpl w:val="0D1075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194FBD"/>
    <w:multiLevelType w:val="hybridMultilevel"/>
    <w:tmpl w:val="AD9226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808EA"/>
    <w:multiLevelType w:val="hybridMultilevel"/>
    <w:tmpl w:val="3C66708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384990"/>
    <w:multiLevelType w:val="hybridMultilevel"/>
    <w:tmpl w:val="DFB00B5E"/>
    <w:lvl w:ilvl="0" w:tplc="3184EB0E">
      <w:numFmt w:val="bullet"/>
      <w:lvlText w:val="-"/>
      <w:lvlJc w:val="left"/>
      <w:pPr>
        <w:ind w:left="36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A206C6"/>
    <w:multiLevelType w:val="hybridMultilevel"/>
    <w:tmpl w:val="29EE07BE"/>
    <w:lvl w:ilvl="0" w:tplc="3184EB0E">
      <w:numFmt w:val="bullet"/>
      <w:lvlText w:val="-"/>
      <w:lvlJc w:val="left"/>
      <w:pPr>
        <w:ind w:left="36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D64015"/>
    <w:multiLevelType w:val="hybridMultilevel"/>
    <w:tmpl w:val="BC7423A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7426F0"/>
    <w:multiLevelType w:val="hybridMultilevel"/>
    <w:tmpl w:val="E176F22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EA1644"/>
    <w:multiLevelType w:val="hybridMultilevel"/>
    <w:tmpl w:val="2BC451D2"/>
    <w:lvl w:ilvl="0" w:tplc="3184EB0E">
      <w:numFmt w:val="bullet"/>
      <w:lvlText w:val="-"/>
      <w:lvlJc w:val="left"/>
      <w:pPr>
        <w:ind w:left="360" w:hanging="360"/>
      </w:pPr>
      <w:rPr>
        <w:rFonts w:ascii="Calibri" w:eastAsia="Times New Roman" w:hAnsi="Calibri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EE5AE8"/>
    <w:multiLevelType w:val="hybridMultilevel"/>
    <w:tmpl w:val="78F0F65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4B77B5"/>
    <w:multiLevelType w:val="hybridMultilevel"/>
    <w:tmpl w:val="75F6DD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9C7DD2"/>
    <w:multiLevelType w:val="multilevel"/>
    <w:tmpl w:val="2AA462AC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6C5B24AC"/>
    <w:multiLevelType w:val="hybridMultilevel"/>
    <w:tmpl w:val="2E665D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940484"/>
    <w:multiLevelType w:val="hybridMultilevel"/>
    <w:tmpl w:val="B9B26156"/>
    <w:lvl w:ilvl="0" w:tplc="280A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22"/>
  </w:num>
  <w:num w:numId="7">
    <w:abstractNumId w:val="0"/>
  </w:num>
  <w:num w:numId="8">
    <w:abstractNumId w:val="16"/>
  </w:num>
  <w:num w:numId="9">
    <w:abstractNumId w:val="1"/>
  </w:num>
  <w:num w:numId="10">
    <w:abstractNumId w:val="23"/>
  </w:num>
  <w:num w:numId="11">
    <w:abstractNumId w:val="21"/>
  </w:num>
  <w:num w:numId="12">
    <w:abstractNumId w:val="24"/>
  </w:num>
  <w:num w:numId="13">
    <w:abstractNumId w:val="17"/>
  </w:num>
  <w:num w:numId="14">
    <w:abstractNumId w:val="25"/>
  </w:num>
  <w:num w:numId="15">
    <w:abstractNumId w:val="19"/>
  </w:num>
  <w:num w:numId="16">
    <w:abstractNumId w:val="18"/>
  </w:num>
  <w:num w:numId="17">
    <w:abstractNumId w:val="2"/>
  </w:num>
  <w:num w:numId="18">
    <w:abstractNumId w:val="14"/>
  </w:num>
  <w:num w:numId="19">
    <w:abstractNumId w:val="4"/>
  </w:num>
  <w:num w:numId="20">
    <w:abstractNumId w:val="9"/>
  </w:num>
  <w:num w:numId="21">
    <w:abstractNumId w:val="20"/>
  </w:num>
  <w:num w:numId="22">
    <w:abstractNumId w:val="13"/>
  </w:num>
  <w:num w:numId="23">
    <w:abstractNumId w:val="10"/>
  </w:num>
  <w:num w:numId="24">
    <w:abstractNumId w:val="12"/>
  </w:num>
  <w:num w:numId="25">
    <w:abstractNumId w:val="26"/>
  </w:num>
  <w:num w:numId="26">
    <w:abstractNumId w:val="5"/>
  </w:num>
  <w:num w:numId="27">
    <w:abstractNumId w:val="27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F2E6F"/>
    <w:rsid w:val="0000405F"/>
    <w:rsid w:val="000139A2"/>
    <w:rsid w:val="00042513"/>
    <w:rsid w:val="000516F8"/>
    <w:rsid w:val="00055A46"/>
    <w:rsid w:val="00061CB6"/>
    <w:rsid w:val="000717E9"/>
    <w:rsid w:val="00073AB3"/>
    <w:rsid w:val="000826AE"/>
    <w:rsid w:val="000B3B37"/>
    <w:rsid w:val="000C313B"/>
    <w:rsid w:val="000D6337"/>
    <w:rsid w:val="000E14E0"/>
    <w:rsid w:val="00110AA9"/>
    <w:rsid w:val="001315CA"/>
    <w:rsid w:val="00131E74"/>
    <w:rsid w:val="001337D1"/>
    <w:rsid w:val="00133886"/>
    <w:rsid w:val="001405DA"/>
    <w:rsid w:val="00141ED1"/>
    <w:rsid w:val="00142048"/>
    <w:rsid w:val="001452BD"/>
    <w:rsid w:val="00145D36"/>
    <w:rsid w:val="0015244F"/>
    <w:rsid w:val="00154786"/>
    <w:rsid w:val="00163CE5"/>
    <w:rsid w:val="001738A9"/>
    <w:rsid w:val="00176509"/>
    <w:rsid w:val="001A228C"/>
    <w:rsid w:val="001B1669"/>
    <w:rsid w:val="001C7E1C"/>
    <w:rsid w:val="001D230A"/>
    <w:rsid w:val="002440CA"/>
    <w:rsid w:val="00252F68"/>
    <w:rsid w:val="002A3BA7"/>
    <w:rsid w:val="002D6F29"/>
    <w:rsid w:val="002E26BB"/>
    <w:rsid w:val="002E5030"/>
    <w:rsid w:val="002F5968"/>
    <w:rsid w:val="002F6AF3"/>
    <w:rsid w:val="002F7CE3"/>
    <w:rsid w:val="00300F88"/>
    <w:rsid w:val="00313DAE"/>
    <w:rsid w:val="00314860"/>
    <w:rsid w:val="00332DA0"/>
    <w:rsid w:val="00334CB6"/>
    <w:rsid w:val="00335935"/>
    <w:rsid w:val="00336277"/>
    <w:rsid w:val="0034366B"/>
    <w:rsid w:val="00355E2B"/>
    <w:rsid w:val="003625FC"/>
    <w:rsid w:val="00364E19"/>
    <w:rsid w:val="00366F9C"/>
    <w:rsid w:val="0036732E"/>
    <w:rsid w:val="00376D1D"/>
    <w:rsid w:val="003779BF"/>
    <w:rsid w:val="00387F0E"/>
    <w:rsid w:val="003918EB"/>
    <w:rsid w:val="0039627B"/>
    <w:rsid w:val="003A5F41"/>
    <w:rsid w:val="003A7CE7"/>
    <w:rsid w:val="003B38CE"/>
    <w:rsid w:val="003F2908"/>
    <w:rsid w:val="004007B9"/>
    <w:rsid w:val="00403E9F"/>
    <w:rsid w:val="0040542C"/>
    <w:rsid w:val="00421070"/>
    <w:rsid w:val="00423451"/>
    <w:rsid w:val="00440428"/>
    <w:rsid w:val="004448B1"/>
    <w:rsid w:val="0045023E"/>
    <w:rsid w:val="00460D53"/>
    <w:rsid w:val="00463463"/>
    <w:rsid w:val="00474ED7"/>
    <w:rsid w:val="00484BBB"/>
    <w:rsid w:val="004A09C3"/>
    <w:rsid w:val="004A7A07"/>
    <w:rsid w:val="004C3378"/>
    <w:rsid w:val="004D420D"/>
    <w:rsid w:val="004D4558"/>
    <w:rsid w:val="004E1D8C"/>
    <w:rsid w:val="004F0807"/>
    <w:rsid w:val="004F456C"/>
    <w:rsid w:val="0050328F"/>
    <w:rsid w:val="00506634"/>
    <w:rsid w:val="005113DE"/>
    <w:rsid w:val="00515905"/>
    <w:rsid w:val="005245C8"/>
    <w:rsid w:val="00562CAF"/>
    <w:rsid w:val="005644EE"/>
    <w:rsid w:val="00564C41"/>
    <w:rsid w:val="00566B36"/>
    <w:rsid w:val="00570EEF"/>
    <w:rsid w:val="00574D0C"/>
    <w:rsid w:val="0058219C"/>
    <w:rsid w:val="005853D3"/>
    <w:rsid w:val="00585C70"/>
    <w:rsid w:val="00591554"/>
    <w:rsid w:val="00596A41"/>
    <w:rsid w:val="005A4F5E"/>
    <w:rsid w:val="005B206A"/>
    <w:rsid w:val="005C2691"/>
    <w:rsid w:val="005C6C9E"/>
    <w:rsid w:val="005D0123"/>
    <w:rsid w:val="005D7E05"/>
    <w:rsid w:val="005E36EF"/>
    <w:rsid w:val="005F52A1"/>
    <w:rsid w:val="005F5A57"/>
    <w:rsid w:val="00615B4E"/>
    <w:rsid w:val="00630175"/>
    <w:rsid w:val="0063402B"/>
    <w:rsid w:val="0063681C"/>
    <w:rsid w:val="0064551B"/>
    <w:rsid w:val="00657B6F"/>
    <w:rsid w:val="00662D3F"/>
    <w:rsid w:val="00675FD7"/>
    <w:rsid w:val="006875BF"/>
    <w:rsid w:val="006937A6"/>
    <w:rsid w:val="006B4F25"/>
    <w:rsid w:val="006B77DD"/>
    <w:rsid w:val="006B79F1"/>
    <w:rsid w:val="006C368E"/>
    <w:rsid w:val="006E7955"/>
    <w:rsid w:val="006F0AF7"/>
    <w:rsid w:val="006F4FF6"/>
    <w:rsid w:val="00702151"/>
    <w:rsid w:val="00703CA4"/>
    <w:rsid w:val="00711995"/>
    <w:rsid w:val="007131E9"/>
    <w:rsid w:val="007155E0"/>
    <w:rsid w:val="00720E78"/>
    <w:rsid w:val="00735F6B"/>
    <w:rsid w:val="00736772"/>
    <w:rsid w:val="007369ED"/>
    <w:rsid w:val="00744409"/>
    <w:rsid w:val="00756863"/>
    <w:rsid w:val="00765541"/>
    <w:rsid w:val="00775DE3"/>
    <w:rsid w:val="007813BE"/>
    <w:rsid w:val="00781FB9"/>
    <w:rsid w:val="0078742C"/>
    <w:rsid w:val="007A162A"/>
    <w:rsid w:val="007A3336"/>
    <w:rsid w:val="007B3FD8"/>
    <w:rsid w:val="007B77AC"/>
    <w:rsid w:val="007C3856"/>
    <w:rsid w:val="007F0286"/>
    <w:rsid w:val="007F0B91"/>
    <w:rsid w:val="007F5C30"/>
    <w:rsid w:val="0080586F"/>
    <w:rsid w:val="00814CAB"/>
    <w:rsid w:val="0081769F"/>
    <w:rsid w:val="00820A8C"/>
    <w:rsid w:val="008236A6"/>
    <w:rsid w:val="0084567F"/>
    <w:rsid w:val="008470F5"/>
    <w:rsid w:val="008512F6"/>
    <w:rsid w:val="008661A4"/>
    <w:rsid w:val="00885304"/>
    <w:rsid w:val="00892121"/>
    <w:rsid w:val="008B1087"/>
    <w:rsid w:val="008B3EDA"/>
    <w:rsid w:val="008D0885"/>
    <w:rsid w:val="008E0CD5"/>
    <w:rsid w:val="008E40F2"/>
    <w:rsid w:val="00902784"/>
    <w:rsid w:val="0093197E"/>
    <w:rsid w:val="00931A1D"/>
    <w:rsid w:val="009404A9"/>
    <w:rsid w:val="00940736"/>
    <w:rsid w:val="00941FCF"/>
    <w:rsid w:val="00944339"/>
    <w:rsid w:val="0094601B"/>
    <w:rsid w:val="00947EC4"/>
    <w:rsid w:val="00950665"/>
    <w:rsid w:val="009569E7"/>
    <w:rsid w:val="009805A4"/>
    <w:rsid w:val="009A05F7"/>
    <w:rsid w:val="009C0F37"/>
    <w:rsid w:val="009C114B"/>
    <w:rsid w:val="009C5633"/>
    <w:rsid w:val="009C6F1C"/>
    <w:rsid w:val="009C7DC2"/>
    <w:rsid w:val="009D21E7"/>
    <w:rsid w:val="009F0427"/>
    <w:rsid w:val="009F291A"/>
    <w:rsid w:val="009F307B"/>
    <w:rsid w:val="009F4C48"/>
    <w:rsid w:val="009F5E1A"/>
    <w:rsid w:val="00A07530"/>
    <w:rsid w:val="00A11762"/>
    <w:rsid w:val="00A16AAE"/>
    <w:rsid w:val="00A446D8"/>
    <w:rsid w:val="00A44F26"/>
    <w:rsid w:val="00A600C6"/>
    <w:rsid w:val="00A617BA"/>
    <w:rsid w:val="00A61E58"/>
    <w:rsid w:val="00A859E3"/>
    <w:rsid w:val="00A8653E"/>
    <w:rsid w:val="00A9133F"/>
    <w:rsid w:val="00AB37CC"/>
    <w:rsid w:val="00AB75ED"/>
    <w:rsid w:val="00AD2D26"/>
    <w:rsid w:val="00AD2F80"/>
    <w:rsid w:val="00AD6ECC"/>
    <w:rsid w:val="00AE0B0B"/>
    <w:rsid w:val="00AE4030"/>
    <w:rsid w:val="00AF1448"/>
    <w:rsid w:val="00AF2E6F"/>
    <w:rsid w:val="00B06FE1"/>
    <w:rsid w:val="00B142BF"/>
    <w:rsid w:val="00B3734E"/>
    <w:rsid w:val="00B40E72"/>
    <w:rsid w:val="00B41134"/>
    <w:rsid w:val="00B534AF"/>
    <w:rsid w:val="00B53A5E"/>
    <w:rsid w:val="00B56F5D"/>
    <w:rsid w:val="00B758C8"/>
    <w:rsid w:val="00B83432"/>
    <w:rsid w:val="00BA7C08"/>
    <w:rsid w:val="00BB66D6"/>
    <w:rsid w:val="00BC1458"/>
    <w:rsid w:val="00BC452D"/>
    <w:rsid w:val="00BC7C54"/>
    <w:rsid w:val="00BE15E7"/>
    <w:rsid w:val="00BF4DC4"/>
    <w:rsid w:val="00BF580D"/>
    <w:rsid w:val="00C008A2"/>
    <w:rsid w:val="00C139FE"/>
    <w:rsid w:val="00C421E5"/>
    <w:rsid w:val="00C45D52"/>
    <w:rsid w:val="00C51AE4"/>
    <w:rsid w:val="00C6757D"/>
    <w:rsid w:val="00C87643"/>
    <w:rsid w:val="00C93179"/>
    <w:rsid w:val="00C94A39"/>
    <w:rsid w:val="00C97201"/>
    <w:rsid w:val="00CA0BE3"/>
    <w:rsid w:val="00CA2FF7"/>
    <w:rsid w:val="00CC1ADF"/>
    <w:rsid w:val="00CC5109"/>
    <w:rsid w:val="00CD42CD"/>
    <w:rsid w:val="00CF0F0E"/>
    <w:rsid w:val="00CF5108"/>
    <w:rsid w:val="00D17A65"/>
    <w:rsid w:val="00D340FC"/>
    <w:rsid w:val="00D41AE0"/>
    <w:rsid w:val="00D57B39"/>
    <w:rsid w:val="00D625D2"/>
    <w:rsid w:val="00D64B93"/>
    <w:rsid w:val="00D65A8E"/>
    <w:rsid w:val="00DA5073"/>
    <w:rsid w:val="00DB1811"/>
    <w:rsid w:val="00DC16A6"/>
    <w:rsid w:val="00DC7B5B"/>
    <w:rsid w:val="00DD3ED9"/>
    <w:rsid w:val="00DE22CF"/>
    <w:rsid w:val="00DF7864"/>
    <w:rsid w:val="00E05E31"/>
    <w:rsid w:val="00E06A50"/>
    <w:rsid w:val="00E115C3"/>
    <w:rsid w:val="00E22CD2"/>
    <w:rsid w:val="00E32F28"/>
    <w:rsid w:val="00E33F29"/>
    <w:rsid w:val="00E37A12"/>
    <w:rsid w:val="00E402C2"/>
    <w:rsid w:val="00E47A00"/>
    <w:rsid w:val="00E510F8"/>
    <w:rsid w:val="00E66ED9"/>
    <w:rsid w:val="00E865BE"/>
    <w:rsid w:val="00EA4CE0"/>
    <w:rsid w:val="00EB020D"/>
    <w:rsid w:val="00EB1BBB"/>
    <w:rsid w:val="00EB3422"/>
    <w:rsid w:val="00EC6E40"/>
    <w:rsid w:val="00ED4D10"/>
    <w:rsid w:val="00ED5E5E"/>
    <w:rsid w:val="00EE11A3"/>
    <w:rsid w:val="00EF549D"/>
    <w:rsid w:val="00F25704"/>
    <w:rsid w:val="00F25BB4"/>
    <w:rsid w:val="00F40D8D"/>
    <w:rsid w:val="00F41F6E"/>
    <w:rsid w:val="00F628B5"/>
    <w:rsid w:val="00F71B5F"/>
    <w:rsid w:val="00F73EA7"/>
    <w:rsid w:val="00F82BEC"/>
    <w:rsid w:val="00FA222B"/>
    <w:rsid w:val="00FA7A82"/>
    <w:rsid w:val="00FB0DEE"/>
    <w:rsid w:val="00FB37BF"/>
    <w:rsid w:val="00FB3AB8"/>
    <w:rsid w:val="00FC06C2"/>
    <w:rsid w:val="00FE3984"/>
    <w:rsid w:val="00FF2464"/>
    <w:rsid w:val="00FF6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E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AF2E6F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F2E6F"/>
    <w:rPr>
      <w:rFonts w:ascii="Calibri" w:eastAsia="Times New Roman" w:hAnsi="Calibri" w:cs="Times New Roman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AF2E6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AF2E6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AF2E6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F2E6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F2E6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F2E6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F2E6F"/>
    <w:pPr>
      <w:ind w:left="708"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F2E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es-PE" w:eastAsia="es-P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AF2E6F"/>
    <w:rPr>
      <w:rFonts w:ascii="Courier New" w:eastAsia="Times New Roman" w:hAnsi="Courier New" w:cs="Courier New"/>
      <w:color w:val="000000"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2E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2E6F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chart" Target="charts/chart3.xml"/><Relationship Id="rId63" Type="http://schemas.openxmlformats.org/officeDocument/2006/relationships/image" Target="media/image53.png"/><Relationship Id="rId68" Type="http://schemas.openxmlformats.org/officeDocument/2006/relationships/image" Target="media/image57.png"/><Relationship Id="rId84" Type="http://schemas.openxmlformats.org/officeDocument/2006/relationships/image" Target="media/image71.png"/><Relationship Id="rId89" Type="http://schemas.openxmlformats.org/officeDocument/2006/relationships/image" Target="media/image75.png"/><Relationship Id="rId7" Type="http://schemas.openxmlformats.org/officeDocument/2006/relationships/image" Target="media/image2.png"/><Relationship Id="rId71" Type="http://schemas.openxmlformats.org/officeDocument/2006/relationships/image" Target="media/image59.png"/><Relationship Id="rId92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2.pn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chart" Target="charts/chart5.xml"/><Relationship Id="rId58" Type="http://schemas.openxmlformats.org/officeDocument/2006/relationships/image" Target="media/image48.png"/><Relationship Id="rId66" Type="http://schemas.openxmlformats.org/officeDocument/2006/relationships/image" Target="media/image55.png"/><Relationship Id="rId74" Type="http://schemas.openxmlformats.org/officeDocument/2006/relationships/image" Target="media/image62.png"/><Relationship Id="rId79" Type="http://schemas.openxmlformats.org/officeDocument/2006/relationships/image" Target="media/image66.png"/><Relationship Id="rId87" Type="http://schemas.openxmlformats.org/officeDocument/2006/relationships/image" Target="media/image73.png"/><Relationship Id="rId102" Type="http://schemas.openxmlformats.org/officeDocument/2006/relationships/image" Target="media/image87.png"/><Relationship Id="rId5" Type="http://schemas.openxmlformats.org/officeDocument/2006/relationships/webSettings" Target="webSettings.xml"/><Relationship Id="rId61" Type="http://schemas.openxmlformats.org/officeDocument/2006/relationships/image" Target="media/image51.png"/><Relationship Id="rId82" Type="http://schemas.openxmlformats.org/officeDocument/2006/relationships/image" Target="media/image69.png"/><Relationship Id="rId90" Type="http://schemas.openxmlformats.org/officeDocument/2006/relationships/image" Target="media/image76.png"/><Relationship Id="rId95" Type="http://schemas.openxmlformats.org/officeDocument/2006/relationships/image" Target="media/image80.png"/><Relationship Id="rId19" Type="http://schemas.openxmlformats.org/officeDocument/2006/relationships/image" Target="media/image13.png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0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8.png"/><Relationship Id="rId77" Type="http://schemas.openxmlformats.org/officeDocument/2006/relationships/image" Target="media/image65.png"/><Relationship Id="rId100" Type="http://schemas.openxmlformats.org/officeDocument/2006/relationships/image" Target="media/image85.png"/><Relationship Id="rId8" Type="http://schemas.openxmlformats.org/officeDocument/2006/relationships/image" Target="media/image3.png"/><Relationship Id="rId51" Type="http://schemas.openxmlformats.org/officeDocument/2006/relationships/image" Target="media/image42.png"/><Relationship Id="rId72" Type="http://schemas.openxmlformats.org/officeDocument/2006/relationships/image" Target="media/image60.png"/><Relationship Id="rId80" Type="http://schemas.openxmlformats.org/officeDocument/2006/relationships/image" Target="media/image67.png"/><Relationship Id="rId85" Type="http://schemas.openxmlformats.org/officeDocument/2006/relationships/chart" Target="charts/chart9.xml"/><Relationship Id="rId93" Type="http://schemas.openxmlformats.org/officeDocument/2006/relationships/image" Target="media/image78.png"/><Relationship Id="rId98" Type="http://schemas.openxmlformats.org/officeDocument/2006/relationships/image" Target="media/image8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49.png"/><Relationship Id="rId67" Type="http://schemas.openxmlformats.org/officeDocument/2006/relationships/image" Target="media/image56.png"/><Relationship Id="rId103" Type="http://schemas.openxmlformats.org/officeDocument/2006/relationships/fontTable" Target="fontTable.xml"/><Relationship Id="rId20" Type="http://schemas.openxmlformats.org/officeDocument/2006/relationships/chart" Target="charts/chart2.xml"/><Relationship Id="rId41" Type="http://schemas.openxmlformats.org/officeDocument/2006/relationships/image" Target="media/image34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chart" Target="charts/chart7.xml"/><Relationship Id="rId75" Type="http://schemas.openxmlformats.org/officeDocument/2006/relationships/image" Target="media/image63.png"/><Relationship Id="rId83" Type="http://schemas.openxmlformats.org/officeDocument/2006/relationships/image" Target="media/image70.png"/><Relationship Id="rId88" Type="http://schemas.openxmlformats.org/officeDocument/2006/relationships/image" Target="media/image74.png"/><Relationship Id="rId91" Type="http://schemas.openxmlformats.org/officeDocument/2006/relationships/image" Target="media/image77.png"/><Relationship Id="rId96" Type="http://schemas.openxmlformats.org/officeDocument/2006/relationships/image" Target="media/image8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chart" Target="charts/chart1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chart" Target="charts/chart4.xml"/><Relationship Id="rId57" Type="http://schemas.openxmlformats.org/officeDocument/2006/relationships/image" Target="media/image47.png"/><Relationship Id="rId10" Type="http://schemas.openxmlformats.org/officeDocument/2006/relationships/image" Target="media/image5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3.png"/><Relationship Id="rId60" Type="http://schemas.openxmlformats.org/officeDocument/2006/relationships/image" Target="media/image50.png"/><Relationship Id="rId65" Type="http://schemas.openxmlformats.org/officeDocument/2006/relationships/chart" Target="charts/chart6.xml"/><Relationship Id="rId73" Type="http://schemas.openxmlformats.org/officeDocument/2006/relationships/image" Target="media/image61.png"/><Relationship Id="rId78" Type="http://schemas.openxmlformats.org/officeDocument/2006/relationships/chart" Target="charts/chart8.xml"/><Relationship Id="rId81" Type="http://schemas.openxmlformats.org/officeDocument/2006/relationships/image" Target="media/image68.png"/><Relationship Id="rId86" Type="http://schemas.openxmlformats.org/officeDocument/2006/relationships/image" Target="media/image72.png"/><Relationship Id="rId94" Type="http://schemas.openxmlformats.org/officeDocument/2006/relationships/image" Target="media/image79.png"/><Relationship Id="rId99" Type="http://schemas.openxmlformats.org/officeDocument/2006/relationships/image" Target="media/image84.png"/><Relationship Id="rId101" Type="http://schemas.openxmlformats.org/officeDocument/2006/relationships/image" Target="media/image8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1.png"/><Relationship Id="rId55" Type="http://schemas.openxmlformats.org/officeDocument/2006/relationships/image" Target="media/image45.png"/><Relationship Id="rId76" Type="http://schemas.openxmlformats.org/officeDocument/2006/relationships/image" Target="media/image64.png"/><Relationship Id="rId97" Type="http://schemas.openxmlformats.org/officeDocument/2006/relationships/image" Target="media/image82.png"/><Relationship Id="rId10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Hoja_de_c_lculo_de_Microsoft_Office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Hoja_de_c_lculo_de_Microsoft_Office_Excel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package" Target="../embeddings/Hoja_de_c_lculo_de_Microsoft_Office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package" Target="../embeddings/Hoja_de_c_lculo_de_Microsoft_Office_Excel6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5.xml"/><Relationship Id="rId1" Type="http://schemas.openxmlformats.org/officeDocument/2006/relationships/package" Target="../embeddings/Hoja_de_c_lculo_de_Microsoft_Office_Excel7.xlsx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6.xml"/><Relationship Id="rId1" Type="http://schemas.openxmlformats.org/officeDocument/2006/relationships/package" Target="../embeddings/Hoja_de_c_lculo_de_Microsoft_Office_Excel8.xlsx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7.xml"/><Relationship Id="rId1" Type="http://schemas.openxmlformats.org/officeDocument/2006/relationships/package" Target="../embeddings/Hoja_de_c_lculo_de_Microsoft_Office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Office_Excel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view3D>
      <c:hPercent val="56"/>
      <c:depthPercent val="100"/>
      <c:rAngAx val="1"/>
    </c:view3D>
    <c:floor>
      <c:spPr>
        <a:solidFill>
          <a:srgbClr val="C0C0C0"/>
        </a:solidFill>
        <a:ln w="3175">
          <a:solidFill>
            <a:schemeClr val="tx1"/>
          </a:solidFill>
          <a:prstDash val="solid"/>
        </a:ln>
      </c:spPr>
    </c:floor>
    <c:sideWall>
      <c:spPr>
        <a:noFill/>
        <a:ln w="12700">
          <a:solidFill>
            <a:schemeClr val="tx1"/>
          </a:solidFill>
          <a:prstDash val="solid"/>
        </a:ln>
      </c:spPr>
    </c:sideWall>
    <c:backWall>
      <c:spPr>
        <a:noFill/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880778588807807E-2"/>
          <c:y val="4.0598290598290732E-2"/>
          <c:w val="0.89902676399026427"/>
          <c:h val="0.8183760683760683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Este</c:v>
                </c:pt>
              </c:strCache>
            </c:strRef>
          </c:tx>
          <c:spPr>
            <a:solidFill>
              <a:schemeClr val="accent1"/>
            </a:solidFill>
            <a:ln w="13300">
              <a:solidFill>
                <a:schemeClr val="tx1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3300">
                <a:solidFill>
                  <a:schemeClr val="tx1"/>
                </a:solidFill>
                <a:prstDash val="solid"/>
              </a:ln>
            </c:spPr>
          </c:dPt>
          <c:dPt>
            <c:idx val="1"/>
            <c:spPr>
              <a:solidFill>
                <a:srgbClr val="FFFF00"/>
              </a:solidFill>
              <a:ln w="13300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8.1095622258234176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7.2607790868914154E-2"/>
                  <c:y val="-7.8604657505200863E-19"/>
                </c:manualLayout>
              </c:layout>
              <c:showVal val="1"/>
            </c:dLbl>
            <c:spPr>
              <a:noFill/>
              <a:ln w="26601">
                <a:noFill/>
              </a:ln>
            </c:spPr>
            <c:txPr>
              <a:bodyPr/>
              <a:lstStyle/>
              <a:p>
                <a:pPr>
                  <a:defRPr sz="1937" b="1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s-ES"/>
              </a:p>
            </c:txPr>
            <c:showVal val="1"/>
          </c:dLbls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0.5900000000000003</c:v>
                </c:pt>
                <c:pt idx="1">
                  <c:v>0.41000000000000031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chemeClr val="accent2"/>
            </a:solidFill>
            <a:ln w="13300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chemeClr val="hlink"/>
            </a:solidFill>
            <a:ln w="13300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82318592"/>
        <c:axId val="182320128"/>
        <c:axId val="0"/>
      </c:bar3DChart>
      <c:catAx>
        <c:axId val="182318592"/>
        <c:scaling>
          <c:orientation val="minMax"/>
        </c:scaling>
        <c:axPos val="b"/>
        <c:numFmt formatCode="General" sourceLinked="1"/>
        <c:tickLblPos val="low"/>
        <c:spPr>
          <a:ln w="3325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57" b="1" i="0" u="none" strike="noStrike" baseline="0">
                <a:solidFill>
                  <a:schemeClr val="tx1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82320128"/>
        <c:crosses val="autoZero"/>
        <c:auto val="1"/>
        <c:lblAlgn val="ctr"/>
        <c:lblOffset val="100"/>
        <c:tickLblSkip val="1"/>
        <c:tickMarkSkip val="1"/>
      </c:catAx>
      <c:valAx>
        <c:axId val="182320128"/>
        <c:scaling>
          <c:orientation val="minMax"/>
        </c:scaling>
        <c:axPos val="l"/>
        <c:majorGridlines>
          <c:spPr>
            <a:ln w="3325">
              <a:solidFill>
                <a:schemeClr val="tx1"/>
              </a:solidFill>
              <a:prstDash val="solid"/>
            </a:ln>
          </c:spPr>
        </c:majorGridlines>
        <c:numFmt formatCode="0%" sourceLinked="1"/>
        <c:tickLblPos val="nextTo"/>
        <c:spPr>
          <a:ln w="3325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937" b="1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endParaRPr lang="es-ES"/>
          </a:p>
        </c:txPr>
        <c:crossAx val="18231859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937" b="1" i="0" u="none" strike="noStrike" baseline="0">
          <a:solidFill>
            <a:schemeClr val="tx1"/>
          </a:solidFill>
          <a:latin typeface="Times New Roman"/>
          <a:ea typeface="Times New Roman"/>
          <a:cs typeface="Times New Roman"/>
        </a:defRPr>
      </a:pPr>
      <a:endParaRPr lang="es-ES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view3D>
      <c:hPercent val="56"/>
      <c:depthPercent val="100"/>
      <c:rAngAx val="1"/>
    </c:view3D>
    <c:floor>
      <c:spPr>
        <a:solidFill>
          <a:srgbClr val="C0C0C0"/>
        </a:solidFill>
        <a:ln w="3175">
          <a:solidFill>
            <a:schemeClr val="tx1"/>
          </a:solidFill>
          <a:prstDash val="solid"/>
        </a:ln>
      </c:spPr>
    </c:floor>
    <c:sideWall>
      <c:spPr>
        <a:noFill/>
        <a:ln w="12700">
          <a:solidFill>
            <a:schemeClr val="tx1"/>
          </a:solidFill>
          <a:prstDash val="solid"/>
        </a:ln>
      </c:spPr>
    </c:sideWall>
    <c:backWall>
      <c:spPr>
        <a:noFill/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8807785888078028E-2"/>
          <c:y val="4.0598290598290704E-2"/>
          <c:w val="0.89902676399026349"/>
          <c:h val="0.8183760683760683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Este</c:v>
                </c:pt>
              </c:strCache>
            </c:strRef>
          </c:tx>
          <c:spPr>
            <a:solidFill>
              <a:schemeClr val="accent1"/>
            </a:solidFill>
            <a:ln w="13300">
              <a:solidFill>
                <a:schemeClr val="tx1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3300">
                <a:solidFill>
                  <a:schemeClr val="tx1"/>
                </a:solidFill>
                <a:prstDash val="solid"/>
              </a:ln>
            </c:spPr>
          </c:dPt>
          <c:dPt>
            <c:idx val="1"/>
            <c:spPr>
              <a:solidFill>
                <a:srgbClr val="FFFF00"/>
              </a:solidFill>
              <a:ln w="13300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8.1095622258234176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7.2607790868914113E-2"/>
                  <c:y val="-7.860465750520093E-19"/>
                </c:manualLayout>
              </c:layout>
              <c:showVal val="1"/>
            </c:dLbl>
            <c:spPr>
              <a:noFill/>
              <a:ln w="26601">
                <a:noFill/>
              </a:ln>
            </c:spPr>
            <c:txPr>
              <a:bodyPr/>
              <a:lstStyle/>
              <a:p>
                <a:pPr>
                  <a:defRPr sz="1937" b="1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s-ES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Si</c:v>
                </c:pt>
                <c:pt idx="1">
                  <c:v>No</c:v>
                </c:pt>
                <c:pt idx="2">
                  <c:v>Algo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0.12000000000000002</c:v>
                </c:pt>
                <c:pt idx="1">
                  <c:v>0.42000000000000032</c:v>
                </c:pt>
                <c:pt idx="2">
                  <c:v>0.46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chemeClr val="accent2"/>
            </a:solidFill>
            <a:ln w="13300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Si</c:v>
                </c:pt>
                <c:pt idx="1">
                  <c:v>No</c:v>
                </c:pt>
                <c:pt idx="2">
                  <c:v>Algo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chemeClr val="hlink"/>
            </a:solidFill>
            <a:ln w="13300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Si</c:v>
                </c:pt>
                <c:pt idx="1">
                  <c:v>No</c:v>
                </c:pt>
                <c:pt idx="2">
                  <c:v>Algo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83202560"/>
        <c:axId val="183204096"/>
        <c:axId val="0"/>
      </c:bar3DChart>
      <c:catAx>
        <c:axId val="183202560"/>
        <c:scaling>
          <c:orientation val="minMax"/>
        </c:scaling>
        <c:axPos val="b"/>
        <c:numFmt formatCode="General" sourceLinked="1"/>
        <c:tickLblPos val="low"/>
        <c:spPr>
          <a:ln w="3325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57" b="1" i="0" u="none" strike="noStrike" baseline="0">
                <a:solidFill>
                  <a:schemeClr val="tx1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83204096"/>
        <c:crosses val="autoZero"/>
        <c:auto val="1"/>
        <c:lblAlgn val="ctr"/>
        <c:lblOffset val="100"/>
        <c:tickLblSkip val="1"/>
        <c:tickMarkSkip val="1"/>
      </c:catAx>
      <c:valAx>
        <c:axId val="183204096"/>
        <c:scaling>
          <c:orientation val="minMax"/>
        </c:scaling>
        <c:axPos val="l"/>
        <c:majorGridlines>
          <c:spPr>
            <a:ln w="3325">
              <a:solidFill>
                <a:schemeClr val="tx1"/>
              </a:solidFill>
              <a:prstDash val="solid"/>
            </a:ln>
          </c:spPr>
        </c:majorGridlines>
        <c:numFmt formatCode="0%" sourceLinked="1"/>
        <c:tickLblPos val="nextTo"/>
        <c:spPr>
          <a:ln w="3325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937" b="1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endParaRPr lang="es-ES"/>
          </a:p>
        </c:txPr>
        <c:crossAx val="18320256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937" b="1" i="0" u="none" strike="noStrike" baseline="0">
          <a:solidFill>
            <a:schemeClr val="tx1"/>
          </a:solidFill>
          <a:latin typeface="Times New Roman"/>
          <a:ea typeface="Times New Roman"/>
          <a:cs typeface="Times New Roman"/>
        </a:defRPr>
      </a:pPr>
      <a:endParaRPr lang="es-ES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view3D>
      <c:hPercent val="56"/>
      <c:depthPercent val="100"/>
      <c:rAngAx val="1"/>
    </c:view3D>
    <c:floor>
      <c:spPr>
        <a:solidFill>
          <a:srgbClr val="C0C0C0"/>
        </a:solidFill>
        <a:ln w="3175">
          <a:solidFill>
            <a:schemeClr val="tx1"/>
          </a:solidFill>
          <a:prstDash val="solid"/>
        </a:ln>
      </c:spPr>
    </c:floor>
    <c:sideWall>
      <c:spPr>
        <a:noFill/>
        <a:ln w="12700">
          <a:solidFill>
            <a:schemeClr val="tx1"/>
          </a:solidFill>
          <a:prstDash val="solid"/>
        </a:ln>
      </c:spPr>
    </c:sideWall>
    <c:backWall>
      <c:spPr>
        <a:noFill/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7150837988827098E-2"/>
          <c:y val="2.8282828282828291E-2"/>
          <c:w val="0.90614525139664803"/>
          <c:h val="0.8161616161616166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Este</c:v>
                </c:pt>
              </c:strCache>
            </c:strRef>
          </c:tx>
          <c:spPr>
            <a:solidFill>
              <a:schemeClr val="accent1"/>
            </a:solidFill>
            <a:ln w="13247">
              <a:solidFill>
                <a:schemeClr val="tx1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3247">
                <a:solidFill>
                  <a:schemeClr val="tx1"/>
                </a:solidFill>
                <a:prstDash val="solid"/>
              </a:ln>
            </c:spPr>
          </c:dPt>
          <c:dPt>
            <c:idx val="1"/>
            <c:spPr>
              <a:solidFill>
                <a:srgbClr val="FFFF00"/>
              </a:solidFill>
              <a:ln w="13247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8.1095622258234246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7.2607790868914113E-2"/>
                  <c:y val="-7.8604657505202143E-19"/>
                </c:manualLayout>
              </c:layout>
              <c:showVal val="1"/>
            </c:dLbl>
            <c:spPr>
              <a:noFill/>
              <a:ln w="26494">
                <a:noFill/>
              </a:ln>
            </c:spPr>
            <c:txPr>
              <a:bodyPr/>
              <a:lstStyle/>
              <a:p>
                <a:pPr>
                  <a:defRPr sz="1930" b="1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s-ES"/>
              </a:p>
            </c:txPr>
            <c:showVal val="1"/>
          </c:dLbls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0.48000000000000032</c:v>
                </c:pt>
                <c:pt idx="1">
                  <c:v>0.52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chemeClr val="accent2"/>
            </a:solidFill>
            <a:ln w="13247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chemeClr val="hlink"/>
            </a:solidFill>
            <a:ln w="13247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83812480"/>
        <c:axId val="183814016"/>
        <c:axId val="0"/>
      </c:bar3DChart>
      <c:catAx>
        <c:axId val="183812480"/>
        <c:scaling>
          <c:orientation val="minMax"/>
        </c:scaling>
        <c:axPos val="b"/>
        <c:numFmt formatCode="General" sourceLinked="1"/>
        <c:tickLblPos val="low"/>
        <c:spPr>
          <a:ln w="3311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50" b="1" i="0" u="none" strike="noStrike" baseline="0">
                <a:solidFill>
                  <a:schemeClr val="tx1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83814016"/>
        <c:crosses val="autoZero"/>
        <c:auto val="1"/>
        <c:lblAlgn val="ctr"/>
        <c:lblOffset val="100"/>
        <c:tickLblSkip val="1"/>
        <c:tickMarkSkip val="1"/>
      </c:catAx>
      <c:valAx>
        <c:axId val="183814016"/>
        <c:scaling>
          <c:orientation val="minMax"/>
        </c:scaling>
        <c:axPos val="l"/>
        <c:majorGridlines>
          <c:spPr>
            <a:ln w="3311">
              <a:solidFill>
                <a:schemeClr val="tx1"/>
              </a:solidFill>
              <a:prstDash val="solid"/>
            </a:ln>
          </c:spPr>
        </c:majorGridlines>
        <c:numFmt formatCode="0%" sourceLinked="1"/>
        <c:tickLblPos val="nextTo"/>
        <c:spPr>
          <a:ln w="3311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930" b="1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endParaRPr lang="es-ES"/>
          </a:p>
        </c:txPr>
        <c:crossAx val="183812480"/>
        <c:crosses val="autoZero"/>
        <c:crossBetween val="between"/>
      </c:valAx>
      <c:spPr>
        <a:noFill/>
        <a:ln w="25368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930" b="1" i="0" u="none" strike="noStrike" baseline="0">
          <a:solidFill>
            <a:schemeClr val="tx1"/>
          </a:solidFill>
          <a:latin typeface="Times New Roman"/>
          <a:ea typeface="Times New Roman"/>
          <a:cs typeface="Times New Roman"/>
        </a:defRPr>
      </a:pPr>
      <a:endParaRPr lang="es-ES"/>
    </a:p>
  </c:txPr>
  <c:externalData r:id="rId1"/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view3D>
      <c:hPercent val="56"/>
      <c:depthPercent val="100"/>
      <c:rAngAx val="1"/>
    </c:view3D>
    <c:floor>
      <c:spPr>
        <a:solidFill>
          <a:srgbClr val="C0C0C0"/>
        </a:solidFill>
        <a:ln w="3175">
          <a:solidFill>
            <a:schemeClr val="tx1"/>
          </a:solidFill>
          <a:prstDash val="solid"/>
        </a:ln>
      </c:spPr>
    </c:floor>
    <c:sideWall>
      <c:spPr>
        <a:noFill/>
        <a:ln w="12700">
          <a:solidFill>
            <a:schemeClr val="tx1"/>
          </a:solidFill>
          <a:prstDash val="solid"/>
        </a:ln>
      </c:spPr>
    </c:sideWall>
    <c:backWall>
      <c:spPr>
        <a:noFill/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7150837988827098E-2"/>
          <c:y val="2.8282828282828291E-2"/>
          <c:w val="0.90614525139664803"/>
          <c:h val="0.8161616161616166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Este</c:v>
                </c:pt>
              </c:strCache>
            </c:strRef>
          </c:tx>
          <c:spPr>
            <a:solidFill>
              <a:schemeClr val="accent1"/>
            </a:solidFill>
            <a:ln w="13258">
              <a:solidFill>
                <a:schemeClr val="tx1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3258">
                <a:solidFill>
                  <a:schemeClr val="tx1"/>
                </a:solidFill>
                <a:prstDash val="solid"/>
              </a:ln>
            </c:spPr>
          </c:dPt>
          <c:dPt>
            <c:idx val="1"/>
            <c:spPr>
              <a:solidFill>
                <a:srgbClr val="FFFF00"/>
              </a:solidFill>
              <a:ln w="13258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8.1095622258234246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7.2607790868914113E-2"/>
                  <c:y val="-7.8604657505202143E-19"/>
                </c:manualLayout>
              </c:layout>
              <c:showVal val="1"/>
            </c:dLbl>
            <c:spPr>
              <a:noFill/>
              <a:ln w="26514">
                <a:noFill/>
              </a:ln>
            </c:spPr>
            <c:txPr>
              <a:bodyPr/>
              <a:lstStyle/>
              <a:p>
                <a:pPr>
                  <a:defRPr sz="1931" b="1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s-ES"/>
              </a:p>
            </c:txPr>
            <c:showVal val="1"/>
          </c:dLbls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0.85000000000000064</c:v>
                </c:pt>
                <c:pt idx="1">
                  <c:v>0.15000000000000016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chemeClr val="accent2"/>
            </a:solidFill>
            <a:ln w="13258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chemeClr val="hlink"/>
            </a:solidFill>
            <a:ln w="13258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84066432"/>
        <c:axId val="184067968"/>
        <c:axId val="0"/>
      </c:bar3DChart>
      <c:catAx>
        <c:axId val="184066432"/>
        <c:scaling>
          <c:orientation val="minMax"/>
        </c:scaling>
        <c:axPos val="b"/>
        <c:numFmt formatCode="General" sourceLinked="1"/>
        <c:tickLblPos val="low"/>
        <c:spPr>
          <a:ln w="3313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51" b="1" i="0" u="none" strike="noStrike" baseline="0">
                <a:solidFill>
                  <a:schemeClr val="tx1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84067968"/>
        <c:crosses val="autoZero"/>
        <c:auto val="1"/>
        <c:lblAlgn val="ctr"/>
        <c:lblOffset val="100"/>
        <c:tickLblSkip val="1"/>
        <c:tickMarkSkip val="1"/>
      </c:catAx>
      <c:valAx>
        <c:axId val="184067968"/>
        <c:scaling>
          <c:orientation val="minMax"/>
        </c:scaling>
        <c:axPos val="l"/>
        <c:majorGridlines>
          <c:spPr>
            <a:ln w="3313">
              <a:solidFill>
                <a:schemeClr val="tx1"/>
              </a:solidFill>
              <a:prstDash val="solid"/>
            </a:ln>
          </c:spPr>
        </c:majorGridlines>
        <c:numFmt formatCode="0%" sourceLinked="1"/>
        <c:tickLblPos val="nextTo"/>
        <c:spPr>
          <a:ln w="3313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931" b="1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endParaRPr lang="es-ES"/>
          </a:p>
        </c:txPr>
        <c:crossAx val="184066432"/>
        <c:crosses val="autoZero"/>
        <c:crossBetween val="between"/>
      </c:valAx>
      <c:spPr>
        <a:noFill/>
        <a:ln w="25388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931" b="1" i="0" u="none" strike="noStrike" baseline="0">
          <a:solidFill>
            <a:schemeClr val="tx1"/>
          </a:solidFill>
          <a:latin typeface="Times New Roman"/>
          <a:ea typeface="Times New Roman"/>
          <a:cs typeface="Times New Roman"/>
        </a:defRPr>
      </a:pPr>
      <a:endParaRPr lang="es-ES"/>
    </a:p>
  </c:txPr>
  <c:externalData r:id="rId1"/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view3D>
      <c:hPercent val="56"/>
      <c:depthPercent val="100"/>
      <c:rAngAx val="1"/>
    </c:view3D>
    <c:floor>
      <c:spPr>
        <a:solidFill>
          <a:srgbClr val="C0C0C0"/>
        </a:solidFill>
        <a:ln w="3175">
          <a:solidFill>
            <a:schemeClr val="tx1"/>
          </a:solidFill>
          <a:prstDash val="solid"/>
        </a:ln>
      </c:spPr>
    </c:floor>
    <c:sideWall>
      <c:spPr>
        <a:noFill/>
        <a:ln w="12700">
          <a:solidFill>
            <a:schemeClr val="tx1"/>
          </a:solidFill>
          <a:prstDash val="solid"/>
        </a:ln>
      </c:spPr>
    </c:sideWall>
    <c:backWall>
      <c:spPr>
        <a:noFill/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7150837988827098E-2"/>
          <c:y val="2.8282828282828291E-2"/>
          <c:w val="0.90614525139664803"/>
          <c:h val="0.8161616161616166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Este</c:v>
                </c:pt>
              </c:strCache>
            </c:strRef>
          </c:tx>
          <c:spPr>
            <a:solidFill>
              <a:schemeClr val="accent1"/>
            </a:solidFill>
            <a:ln w="13258">
              <a:solidFill>
                <a:schemeClr val="tx1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3258">
                <a:solidFill>
                  <a:schemeClr val="tx1"/>
                </a:solidFill>
                <a:prstDash val="solid"/>
              </a:ln>
            </c:spPr>
          </c:dPt>
          <c:dPt>
            <c:idx val="1"/>
            <c:spPr>
              <a:solidFill>
                <a:srgbClr val="FFFF00"/>
              </a:solidFill>
              <a:ln w="13258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8.1095622258234246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7.2607790868914113E-2"/>
                  <c:y val="-7.8604657505202297E-19"/>
                </c:manualLayout>
              </c:layout>
              <c:showVal val="1"/>
            </c:dLbl>
            <c:spPr>
              <a:noFill/>
              <a:ln w="26514">
                <a:noFill/>
              </a:ln>
            </c:spPr>
            <c:txPr>
              <a:bodyPr/>
              <a:lstStyle/>
              <a:p>
                <a:pPr>
                  <a:defRPr sz="1931" b="1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s-ES"/>
              </a:p>
            </c:txPr>
            <c:showVal val="1"/>
          </c:dLbls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0.2</c:v>
                </c:pt>
                <c:pt idx="1">
                  <c:v>0.8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chemeClr val="accent2"/>
            </a:solidFill>
            <a:ln w="13258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chemeClr val="hlink"/>
            </a:solidFill>
            <a:ln w="13258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84307712"/>
        <c:axId val="184309248"/>
        <c:axId val="0"/>
      </c:bar3DChart>
      <c:catAx>
        <c:axId val="184307712"/>
        <c:scaling>
          <c:orientation val="minMax"/>
        </c:scaling>
        <c:axPos val="b"/>
        <c:numFmt formatCode="General" sourceLinked="1"/>
        <c:tickLblPos val="low"/>
        <c:spPr>
          <a:ln w="3313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51" b="1" i="0" u="none" strike="noStrike" baseline="0">
                <a:solidFill>
                  <a:schemeClr val="tx1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84309248"/>
        <c:crosses val="autoZero"/>
        <c:auto val="1"/>
        <c:lblAlgn val="ctr"/>
        <c:lblOffset val="100"/>
        <c:tickLblSkip val="1"/>
        <c:tickMarkSkip val="1"/>
      </c:catAx>
      <c:valAx>
        <c:axId val="184309248"/>
        <c:scaling>
          <c:orientation val="minMax"/>
        </c:scaling>
        <c:axPos val="l"/>
        <c:majorGridlines>
          <c:spPr>
            <a:ln w="3313">
              <a:solidFill>
                <a:schemeClr val="tx1"/>
              </a:solidFill>
              <a:prstDash val="solid"/>
            </a:ln>
          </c:spPr>
        </c:majorGridlines>
        <c:numFmt formatCode="0%" sourceLinked="1"/>
        <c:tickLblPos val="nextTo"/>
        <c:spPr>
          <a:ln w="3313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931" b="1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endParaRPr lang="es-ES"/>
          </a:p>
        </c:txPr>
        <c:crossAx val="184307712"/>
        <c:crosses val="autoZero"/>
        <c:crossBetween val="between"/>
      </c:valAx>
      <c:spPr>
        <a:noFill/>
        <a:ln w="25388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931" b="1" i="0" u="none" strike="noStrike" baseline="0">
          <a:solidFill>
            <a:schemeClr val="tx1"/>
          </a:solidFill>
          <a:latin typeface="Times New Roman"/>
          <a:ea typeface="Times New Roman"/>
          <a:cs typeface="Times New Roman"/>
        </a:defRPr>
      </a:pPr>
      <a:endParaRPr lang="es-ES"/>
    </a:p>
  </c:txPr>
  <c:externalData r:id="rId1"/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view3D>
      <c:hPercent val="56"/>
      <c:depthPercent val="100"/>
      <c:rAngAx val="1"/>
    </c:view3D>
    <c:floor>
      <c:spPr>
        <a:solidFill>
          <a:srgbClr val="C0C0C0"/>
        </a:solidFill>
        <a:ln w="3175">
          <a:solidFill>
            <a:schemeClr val="tx1"/>
          </a:solidFill>
          <a:prstDash val="solid"/>
        </a:ln>
      </c:spPr>
    </c:floor>
    <c:sideWall>
      <c:spPr>
        <a:noFill/>
        <a:ln w="12700">
          <a:solidFill>
            <a:schemeClr val="tx1"/>
          </a:solidFill>
          <a:prstDash val="solid"/>
        </a:ln>
      </c:spPr>
    </c:sideWall>
    <c:backWall>
      <c:spPr>
        <a:noFill/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7150837988827223E-2"/>
          <c:y val="2.8282828282828291E-2"/>
          <c:w val="0.90614525139664803"/>
          <c:h val="0.8161616161616166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Este</c:v>
                </c:pt>
              </c:strCache>
            </c:strRef>
          </c:tx>
          <c:spPr>
            <a:solidFill>
              <a:schemeClr val="accent1"/>
            </a:solidFill>
            <a:ln w="13240">
              <a:solidFill>
                <a:schemeClr val="tx1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3240">
                <a:solidFill>
                  <a:schemeClr val="tx1"/>
                </a:solidFill>
                <a:prstDash val="solid"/>
              </a:ln>
            </c:spPr>
          </c:dPt>
          <c:dPt>
            <c:idx val="1"/>
            <c:spPr>
              <a:solidFill>
                <a:srgbClr val="FFFF00"/>
              </a:solidFill>
              <a:ln w="13240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8.1095622258234745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7.2607790868914182E-2"/>
                  <c:y val="-7.8604657505203867E-19"/>
                </c:manualLayout>
              </c:layout>
              <c:showVal val="1"/>
            </c:dLbl>
            <c:spPr>
              <a:noFill/>
              <a:ln w="26478">
                <a:noFill/>
              </a:ln>
            </c:spPr>
            <c:txPr>
              <a:bodyPr/>
              <a:lstStyle/>
              <a:p>
                <a:pPr>
                  <a:defRPr sz="1929" b="1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s-ES"/>
              </a:p>
            </c:txPr>
            <c:showVal val="1"/>
          </c:dLbls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0.65000000000000091</c:v>
                </c:pt>
                <c:pt idx="1">
                  <c:v>0.35000000000000031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chemeClr val="accent2"/>
            </a:solidFill>
            <a:ln w="13240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chemeClr val="hlink"/>
            </a:solidFill>
            <a:ln w="13240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84593792"/>
        <c:axId val="184603776"/>
        <c:axId val="0"/>
      </c:bar3DChart>
      <c:catAx>
        <c:axId val="184593792"/>
        <c:scaling>
          <c:orientation val="minMax"/>
        </c:scaling>
        <c:axPos val="b"/>
        <c:numFmt formatCode="General" sourceLinked="1"/>
        <c:tickLblPos val="low"/>
        <c:spPr>
          <a:ln w="3309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49" b="1" i="0" u="none" strike="noStrike" baseline="0">
                <a:solidFill>
                  <a:schemeClr val="tx1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84603776"/>
        <c:crosses val="autoZero"/>
        <c:auto val="1"/>
        <c:lblAlgn val="ctr"/>
        <c:lblOffset val="100"/>
        <c:tickLblSkip val="1"/>
        <c:tickMarkSkip val="1"/>
      </c:catAx>
      <c:valAx>
        <c:axId val="184603776"/>
        <c:scaling>
          <c:orientation val="minMax"/>
        </c:scaling>
        <c:axPos val="l"/>
        <c:majorGridlines>
          <c:spPr>
            <a:ln w="3309">
              <a:solidFill>
                <a:schemeClr val="tx1"/>
              </a:solidFill>
              <a:prstDash val="solid"/>
            </a:ln>
          </c:spPr>
        </c:majorGridlines>
        <c:numFmt formatCode="0%" sourceLinked="1"/>
        <c:tickLblPos val="nextTo"/>
        <c:spPr>
          <a:ln w="3309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929" b="1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endParaRPr lang="es-ES"/>
          </a:p>
        </c:txPr>
        <c:crossAx val="184593792"/>
        <c:crosses val="autoZero"/>
        <c:crossBetween val="between"/>
      </c:valAx>
      <c:spPr>
        <a:noFill/>
        <a:ln w="25382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929" b="1" i="0" u="none" strike="noStrike" baseline="0">
          <a:solidFill>
            <a:schemeClr val="tx1"/>
          </a:solidFill>
          <a:latin typeface="Times New Roman"/>
          <a:ea typeface="Times New Roman"/>
          <a:cs typeface="Times New Roman"/>
        </a:defRPr>
      </a:pPr>
      <a:endParaRPr lang="es-ES"/>
    </a:p>
  </c:txPr>
  <c:externalData r:id="rId1"/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view3D>
      <c:hPercent val="56"/>
      <c:depthPercent val="100"/>
      <c:rAngAx val="1"/>
    </c:view3D>
    <c:floor>
      <c:spPr>
        <a:solidFill>
          <a:srgbClr val="C0C0C0"/>
        </a:solidFill>
        <a:ln w="3175">
          <a:solidFill>
            <a:schemeClr val="tx1"/>
          </a:solidFill>
          <a:prstDash val="solid"/>
        </a:ln>
      </c:spPr>
    </c:floor>
    <c:sideWall>
      <c:spPr>
        <a:noFill/>
        <a:ln w="12700">
          <a:solidFill>
            <a:schemeClr val="tx1"/>
          </a:solidFill>
          <a:prstDash val="solid"/>
        </a:ln>
      </c:spPr>
    </c:sideWall>
    <c:backWall>
      <c:spPr>
        <a:noFill/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7150837988827237E-2"/>
          <c:y val="2.8282828282828291E-2"/>
          <c:w val="0.90614525139664803"/>
          <c:h val="0.8161616161616166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Este</c:v>
                </c:pt>
              </c:strCache>
            </c:strRef>
          </c:tx>
          <c:spPr>
            <a:solidFill>
              <a:schemeClr val="accent1"/>
            </a:solidFill>
            <a:ln w="13240">
              <a:solidFill>
                <a:schemeClr val="tx1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3240">
                <a:solidFill>
                  <a:schemeClr val="tx1"/>
                </a:solidFill>
                <a:prstDash val="solid"/>
              </a:ln>
            </c:spPr>
          </c:dPt>
          <c:dPt>
            <c:idx val="1"/>
            <c:spPr>
              <a:solidFill>
                <a:srgbClr val="FFFF00"/>
              </a:solidFill>
              <a:ln w="13240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8.1095622258234745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7.2607790868914279E-2"/>
                  <c:y val="-7.8604657505203867E-19"/>
                </c:manualLayout>
              </c:layout>
              <c:showVal val="1"/>
            </c:dLbl>
            <c:spPr>
              <a:noFill/>
              <a:ln w="26478">
                <a:noFill/>
              </a:ln>
            </c:spPr>
            <c:txPr>
              <a:bodyPr/>
              <a:lstStyle/>
              <a:p>
                <a:pPr>
                  <a:defRPr sz="1929" b="1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s-ES"/>
              </a:p>
            </c:txPr>
            <c:showVal val="1"/>
          </c:dLbls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0.31000000000000033</c:v>
                </c:pt>
                <c:pt idx="1">
                  <c:v>0.69000000000000061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chemeClr val="accent2"/>
            </a:solidFill>
            <a:ln w="13240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chemeClr val="hlink"/>
            </a:solidFill>
            <a:ln w="13240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84962048"/>
        <c:axId val="184976128"/>
        <c:axId val="0"/>
      </c:bar3DChart>
      <c:catAx>
        <c:axId val="184962048"/>
        <c:scaling>
          <c:orientation val="minMax"/>
        </c:scaling>
        <c:axPos val="b"/>
        <c:numFmt formatCode="General" sourceLinked="1"/>
        <c:tickLblPos val="low"/>
        <c:spPr>
          <a:ln w="3309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49" b="1" i="0" u="none" strike="noStrike" baseline="0">
                <a:solidFill>
                  <a:schemeClr val="tx1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84976128"/>
        <c:crosses val="autoZero"/>
        <c:auto val="1"/>
        <c:lblAlgn val="ctr"/>
        <c:lblOffset val="100"/>
        <c:tickLblSkip val="1"/>
        <c:tickMarkSkip val="1"/>
      </c:catAx>
      <c:valAx>
        <c:axId val="184976128"/>
        <c:scaling>
          <c:orientation val="minMax"/>
        </c:scaling>
        <c:axPos val="l"/>
        <c:majorGridlines>
          <c:spPr>
            <a:ln w="3309">
              <a:solidFill>
                <a:schemeClr val="tx1"/>
              </a:solidFill>
              <a:prstDash val="solid"/>
            </a:ln>
          </c:spPr>
        </c:majorGridlines>
        <c:numFmt formatCode="0%" sourceLinked="1"/>
        <c:tickLblPos val="nextTo"/>
        <c:spPr>
          <a:ln w="3309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929" b="1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endParaRPr lang="es-ES"/>
          </a:p>
        </c:txPr>
        <c:crossAx val="184962048"/>
        <c:crosses val="autoZero"/>
        <c:crossBetween val="between"/>
      </c:valAx>
      <c:spPr>
        <a:noFill/>
        <a:ln w="25382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929" b="1" i="0" u="none" strike="noStrike" baseline="0">
          <a:solidFill>
            <a:schemeClr val="tx1"/>
          </a:solidFill>
          <a:latin typeface="Times New Roman"/>
          <a:ea typeface="Times New Roman"/>
          <a:cs typeface="Times New Roman"/>
        </a:defRPr>
      </a:pPr>
      <a:endParaRPr lang="es-ES"/>
    </a:p>
  </c:txPr>
  <c:externalData r:id="rId1"/>
  <c:userShapes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view3D>
      <c:hPercent val="56"/>
      <c:depthPercent val="100"/>
      <c:rAngAx val="1"/>
    </c:view3D>
    <c:floor>
      <c:spPr>
        <a:solidFill>
          <a:srgbClr val="C0C0C0"/>
        </a:solidFill>
        <a:ln w="3175">
          <a:solidFill>
            <a:schemeClr val="tx1"/>
          </a:solidFill>
          <a:prstDash val="solid"/>
        </a:ln>
      </c:spPr>
    </c:floor>
    <c:sideWall>
      <c:spPr>
        <a:noFill/>
        <a:ln w="12700">
          <a:solidFill>
            <a:schemeClr val="tx1"/>
          </a:solidFill>
          <a:prstDash val="solid"/>
        </a:ln>
      </c:spPr>
    </c:sideWall>
    <c:backWall>
      <c:spPr>
        <a:noFill/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7150837988827237E-2"/>
          <c:y val="2.8282828282828291E-2"/>
          <c:w val="0.90614525139664803"/>
          <c:h val="0.8161616161616166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Este</c:v>
                </c:pt>
              </c:strCache>
            </c:strRef>
          </c:tx>
          <c:spPr>
            <a:solidFill>
              <a:schemeClr val="accent1"/>
            </a:solidFill>
            <a:ln w="13240">
              <a:solidFill>
                <a:schemeClr val="tx1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3240">
                <a:solidFill>
                  <a:schemeClr val="tx1"/>
                </a:solidFill>
                <a:prstDash val="solid"/>
              </a:ln>
            </c:spPr>
          </c:dPt>
          <c:dPt>
            <c:idx val="1"/>
            <c:spPr>
              <a:solidFill>
                <a:srgbClr val="FFFF00"/>
              </a:solidFill>
              <a:ln w="13240">
                <a:solidFill>
                  <a:schemeClr val="tx1"/>
                </a:solidFill>
                <a:prstDash val="solid"/>
              </a:ln>
            </c:spPr>
          </c:dPt>
          <c:dPt>
            <c:idx val="3"/>
            <c:spPr>
              <a:solidFill>
                <a:schemeClr val="accent4">
                  <a:lumMod val="60000"/>
                  <a:lumOff val="40000"/>
                </a:schemeClr>
              </a:solidFill>
              <a:ln w="13240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6.1843411743099014E-2"/>
                  <c:y val="-5.2753055263809927E-3"/>
                </c:manualLayout>
              </c:layout>
              <c:showVal val="1"/>
            </c:dLbl>
            <c:dLbl>
              <c:idx val="1"/>
              <c:layout>
                <c:manualLayout>
                  <c:x val="6.5203147274121284E-2"/>
                  <c:y val="2.6376527631905011E-3"/>
                </c:manualLayout>
              </c:layout>
              <c:showVal val="1"/>
            </c:dLbl>
            <c:spPr>
              <a:noFill/>
              <a:ln w="26478">
                <a:noFill/>
              </a:ln>
            </c:spPr>
            <c:txPr>
              <a:bodyPr/>
              <a:lstStyle/>
              <a:p>
                <a:pPr>
                  <a:defRPr sz="1929" b="1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s-ES"/>
              </a:p>
            </c:txPr>
            <c:showVal val="1"/>
          </c:dLbls>
          <c:cat>
            <c:strRef>
              <c:f>Sheet1!$B$1:$G$1</c:f>
              <c:strCache>
                <c:ptCount val="4"/>
                <c:pt idx="0">
                  <c:v>Si, pero no solucionaron</c:v>
                </c:pt>
                <c:pt idx="1">
                  <c:v>Si, y sí solucionaron</c:v>
                </c:pt>
                <c:pt idx="2">
                  <c:v>No, y no solucionaron</c:v>
                </c:pt>
                <c:pt idx="3">
                  <c:v>No responde</c:v>
                </c:pt>
              </c:strCache>
            </c:strRef>
          </c:cat>
          <c:val>
            <c:numRef>
              <c:f>Sheet1!$B$2:$G$2</c:f>
              <c:numCache>
                <c:formatCode>0%</c:formatCode>
                <c:ptCount val="6"/>
                <c:pt idx="0">
                  <c:v>0.52</c:v>
                </c:pt>
                <c:pt idx="1">
                  <c:v>0.23</c:v>
                </c:pt>
                <c:pt idx="2">
                  <c:v>8.0000000000000057E-2</c:v>
                </c:pt>
                <c:pt idx="3">
                  <c:v>0.17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chemeClr val="accent2"/>
            </a:solidFill>
            <a:ln w="13240">
              <a:solidFill>
                <a:schemeClr val="tx1"/>
              </a:solidFill>
              <a:prstDash val="solid"/>
            </a:ln>
          </c:spPr>
          <c:cat>
            <c:strRef>
              <c:f>Sheet1!$B$1:$G$1</c:f>
              <c:strCache>
                <c:ptCount val="4"/>
                <c:pt idx="0">
                  <c:v>Si, pero no solucionaron</c:v>
                </c:pt>
                <c:pt idx="1">
                  <c:v>Si, y sí solucionaron</c:v>
                </c:pt>
                <c:pt idx="2">
                  <c:v>No, y no solucionaron</c:v>
                </c:pt>
                <c:pt idx="3">
                  <c:v>No responde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chemeClr val="hlink"/>
            </a:solidFill>
            <a:ln w="13240">
              <a:solidFill>
                <a:schemeClr val="tx1"/>
              </a:solidFill>
              <a:prstDash val="solid"/>
            </a:ln>
          </c:spPr>
          <c:cat>
            <c:strRef>
              <c:f>Sheet1!$B$1:$G$1</c:f>
              <c:strCache>
                <c:ptCount val="4"/>
                <c:pt idx="0">
                  <c:v>Si, pero no solucionaron</c:v>
                </c:pt>
                <c:pt idx="1">
                  <c:v>Si, y sí solucionaron</c:v>
                </c:pt>
                <c:pt idx="2">
                  <c:v>No, y no solucionaron</c:v>
                </c:pt>
                <c:pt idx="3">
                  <c:v>No responde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</c:numCache>
            </c:numRef>
          </c:val>
        </c:ser>
        <c:gapDepth val="0"/>
        <c:shape val="box"/>
        <c:axId val="184998912"/>
        <c:axId val="185287424"/>
        <c:axId val="0"/>
      </c:bar3DChart>
      <c:catAx>
        <c:axId val="184998912"/>
        <c:scaling>
          <c:orientation val="minMax"/>
        </c:scaling>
        <c:axPos val="b"/>
        <c:numFmt formatCode="General" sourceLinked="1"/>
        <c:tickLblPos val="low"/>
        <c:spPr>
          <a:ln w="3309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49" b="1" i="0" u="none" strike="noStrike" baseline="0">
                <a:solidFill>
                  <a:schemeClr val="tx1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85287424"/>
        <c:crosses val="autoZero"/>
        <c:auto val="1"/>
        <c:lblAlgn val="ctr"/>
        <c:lblOffset val="100"/>
        <c:tickLblSkip val="1"/>
        <c:tickMarkSkip val="1"/>
      </c:catAx>
      <c:valAx>
        <c:axId val="185287424"/>
        <c:scaling>
          <c:orientation val="minMax"/>
        </c:scaling>
        <c:axPos val="l"/>
        <c:majorGridlines>
          <c:spPr>
            <a:ln w="3309">
              <a:solidFill>
                <a:schemeClr val="tx1"/>
              </a:solidFill>
              <a:prstDash val="solid"/>
            </a:ln>
          </c:spPr>
        </c:majorGridlines>
        <c:numFmt formatCode="0%" sourceLinked="1"/>
        <c:tickLblPos val="nextTo"/>
        <c:spPr>
          <a:ln w="3309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929" b="1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endParaRPr lang="es-ES"/>
          </a:p>
        </c:txPr>
        <c:crossAx val="184998912"/>
        <c:crosses val="autoZero"/>
        <c:crossBetween val="between"/>
      </c:valAx>
      <c:spPr>
        <a:noFill/>
        <a:ln w="25382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929" b="1" i="0" u="none" strike="noStrike" baseline="0">
          <a:solidFill>
            <a:schemeClr val="tx1"/>
          </a:solidFill>
          <a:latin typeface="Times New Roman"/>
          <a:ea typeface="Times New Roman"/>
          <a:cs typeface="Times New Roman"/>
        </a:defRPr>
      </a:pPr>
      <a:endParaRPr lang="es-ES"/>
    </a:p>
  </c:txPr>
  <c:externalData r:id="rId1"/>
  <c:userShapes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view3D>
      <c:hPercent val="56"/>
      <c:depthPercent val="100"/>
      <c:rAngAx val="1"/>
    </c:view3D>
    <c:floor>
      <c:spPr>
        <a:solidFill>
          <a:srgbClr val="C0C0C0"/>
        </a:solidFill>
        <a:ln w="3175">
          <a:solidFill>
            <a:schemeClr val="tx1"/>
          </a:solidFill>
          <a:prstDash val="solid"/>
        </a:ln>
      </c:spPr>
    </c:floor>
    <c:sideWall>
      <c:spPr>
        <a:noFill/>
        <a:ln w="12700">
          <a:solidFill>
            <a:schemeClr val="tx1"/>
          </a:solidFill>
          <a:prstDash val="solid"/>
        </a:ln>
      </c:spPr>
    </c:sideWall>
    <c:backWall>
      <c:spPr>
        <a:noFill/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7150837988827223E-2"/>
          <c:y val="2.8282828282828291E-2"/>
          <c:w val="0.90614525139664803"/>
          <c:h val="0.8161616161616166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Este</c:v>
                </c:pt>
              </c:strCache>
            </c:strRef>
          </c:tx>
          <c:spPr>
            <a:solidFill>
              <a:schemeClr val="accent1"/>
            </a:solidFill>
            <a:ln w="13240">
              <a:solidFill>
                <a:schemeClr val="tx1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3240">
                <a:solidFill>
                  <a:schemeClr val="tx1"/>
                </a:solidFill>
                <a:prstDash val="solid"/>
              </a:ln>
            </c:spPr>
          </c:dPt>
          <c:dPt>
            <c:idx val="1"/>
            <c:spPr>
              <a:solidFill>
                <a:srgbClr val="FFFF00"/>
              </a:solidFill>
              <a:ln w="13240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8.1095622258234745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7.2607790868914182E-2"/>
                  <c:y val="-7.8604657505204406E-19"/>
                </c:manualLayout>
              </c:layout>
              <c:showVal val="1"/>
            </c:dLbl>
            <c:spPr>
              <a:noFill/>
              <a:ln w="26478">
                <a:noFill/>
              </a:ln>
            </c:spPr>
            <c:txPr>
              <a:bodyPr/>
              <a:lstStyle/>
              <a:p>
                <a:pPr>
                  <a:defRPr sz="1929" b="1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s-ES"/>
              </a:p>
            </c:txPr>
            <c:showVal val="1"/>
          </c:dLbls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1.0000000000000005E-2</c:v>
                </c:pt>
                <c:pt idx="1">
                  <c:v>0.99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chemeClr val="accent2"/>
            </a:solidFill>
            <a:ln w="13240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chemeClr val="hlink"/>
            </a:solidFill>
            <a:ln w="13240">
              <a:solidFill>
                <a:schemeClr val="tx1"/>
              </a:solidFill>
              <a:prstDash val="solid"/>
            </a:ln>
          </c:spPr>
          <c:cat>
            <c:strRef>
              <c:f>Sheet1!$B$1:$E$1</c:f>
              <c:strCache>
                <c:ptCount val="2"/>
                <c:pt idx="0">
                  <c:v>Si</c:v>
                </c:pt>
                <c:pt idx="1">
                  <c:v>No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85604736"/>
        <c:axId val="185614720"/>
        <c:axId val="0"/>
      </c:bar3DChart>
      <c:catAx>
        <c:axId val="185604736"/>
        <c:scaling>
          <c:orientation val="minMax"/>
        </c:scaling>
        <c:axPos val="b"/>
        <c:numFmt formatCode="General" sourceLinked="1"/>
        <c:tickLblPos val="low"/>
        <c:spPr>
          <a:ln w="3309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49" b="1" i="0" u="none" strike="noStrike" baseline="0">
                <a:solidFill>
                  <a:schemeClr val="tx1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85614720"/>
        <c:crosses val="autoZero"/>
        <c:auto val="1"/>
        <c:lblAlgn val="ctr"/>
        <c:lblOffset val="100"/>
        <c:tickLblSkip val="1"/>
        <c:tickMarkSkip val="1"/>
      </c:catAx>
      <c:valAx>
        <c:axId val="185614720"/>
        <c:scaling>
          <c:orientation val="minMax"/>
        </c:scaling>
        <c:axPos val="l"/>
        <c:majorGridlines>
          <c:spPr>
            <a:ln w="3309">
              <a:solidFill>
                <a:schemeClr val="tx1"/>
              </a:solidFill>
              <a:prstDash val="solid"/>
            </a:ln>
          </c:spPr>
        </c:majorGridlines>
        <c:numFmt formatCode="0%" sourceLinked="1"/>
        <c:tickLblPos val="nextTo"/>
        <c:spPr>
          <a:ln w="3309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929" b="1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endParaRPr lang="es-ES"/>
          </a:p>
        </c:txPr>
        <c:crossAx val="185604736"/>
        <c:crosses val="autoZero"/>
        <c:crossBetween val="between"/>
      </c:valAx>
      <c:spPr>
        <a:noFill/>
        <a:ln w="25382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929" b="1" i="0" u="none" strike="noStrike" baseline="0">
          <a:solidFill>
            <a:schemeClr val="tx1"/>
          </a:solidFill>
          <a:latin typeface="Times New Roman"/>
          <a:ea typeface="Times New Roman"/>
          <a:cs typeface="Times New Roman"/>
        </a:defRPr>
      </a:pPr>
      <a:endParaRPr lang="es-ES"/>
    </a:p>
  </c:txPr>
  <c:externalData r:id="rId1"/>
  <c:userShapes r:id="rId2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view3D>
      <c:hPercent val="56"/>
      <c:depthPercent val="100"/>
      <c:rAngAx val="1"/>
    </c:view3D>
    <c:floor>
      <c:spPr>
        <a:solidFill>
          <a:srgbClr val="C0C0C0"/>
        </a:solidFill>
        <a:ln w="3175">
          <a:solidFill>
            <a:schemeClr val="tx1"/>
          </a:solidFill>
          <a:prstDash val="solid"/>
        </a:ln>
      </c:spPr>
    </c:floor>
    <c:sideWall>
      <c:spPr>
        <a:noFill/>
        <a:ln w="12700">
          <a:solidFill>
            <a:schemeClr val="tx1"/>
          </a:solidFill>
          <a:prstDash val="solid"/>
        </a:ln>
      </c:spPr>
    </c:sideWall>
    <c:backWall>
      <c:spPr>
        <a:noFill/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8807785888078097E-2"/>
          <c:y val="4.0598290598290794E-2"/>
          <c:w val="0.89902676399026238"/>
          <c:h val="0.8183760683760683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Este</c:v>
                </c:pt>
              </c:strCache>
            </c:strRef>
          </c:tx>
          <c:spPr>
            <a:solidFill>
              <a:schemeClr val="accent1"/>
            </a:solidFill>
            <a:ln w="13286">
              <a:solidFill>
                <a:schemeClr val="tx1"/>
              </a:solidFill>
              <a:prstDash val="solid"/>
            </a:ln>
          </c:spPr>
          <c:dPt>
            <c:idx val="0"/>
            <c:spPr>
              <a:solidFill>
                <a:srgbClr val="FF0000"/>
              </a:solidFill>
              <a:ln w="13286">
                <a:solidFill>
                  <a:schemeClr val="tx1"/>
                </a:solidFill>
                <a:prstDash val="solid"/>
              </a:ln>
            </c:spPr>
          </c:dPt>
          <c:dPt>
            <c:idx val="1"/>
            <c:spPr>
              <a:solidFill>
                <a:srgbClr val="FFFF00"/>
              </a:solidFill>
              <a:ln w="13286">
                <a:solidFill>
                  <a:schemeClr val="tx1"/>
                </a:solidFill>
                <a:prstDash val="solid"/>
              </a:ln>
            </c:spPr>
          </c:dPt>
          <c:dPt>
            <c:idx val="5"/>
            <c:spPr>
              <a:solidFill>
                <a:schemeClr val="accent2">
                  <a:lumMod val="60000"/>
                  <a:lumOff val="40000"/>
                </a:schemeClr>
              </a:solidFill>
              <a:ln w="13286">
                <a:solidFill>
                  <a:schemeClr val="tx1"/>
                </a:solidFill>
                <a:prstDash val="solid"/>
              </a:ln>
            </c:spPr>
          </c:dPt>
          <c:dPt>
            <c:idx val="8"/>
            <c:spPr>
              <a:solidFill>
                <a:schemeClr val="accent4">
                  <a:lumMod val="60000"/>
                  <a:lumOff val="40000"/>
                </a:schemeClr>
              </a:solidFill>
              <a:ln w="13286">
                <a:solidFill>
                  <a:schemeClr val="tx1"/>
                </a:solidFill>
                <a:prstDash val="solid"/>
              </a:ln>
            </c:spPr>
          </c:dPt>
          <c:dPt>
            <c:idx val="10"/>
            <c:spPr>
              <a:solidFill>
                <a:schemeClr val="accent3">
                  <a:lumMod val="75000"/>
                </a:schemeClr>
              </a:solidFill>
              <a:ln w="13286">
                <a:solidFill>
                  <a:schemeClr val="tx1"/>
                </a:solidFill>
                <a:prstDash val="solid"/>
              </a:ln>
            </c:spPr>
          </c:dPt>
          <c:dPt>
            <c:idx val="13"/>
            <c:spPr>
              <a:solidFill>
                <a:schemeClr val="accent6">
                  <a:lumMod val="75000"/>
                </a:schemeClr>
              </a:solidFill>
              <a:ln w="13286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3.9487501338979471E-2"/>
                  <c:y val="1.0436846079171577E-2"/>
                </c:manualLayout>
              </c:layout>
              <c:showVal val="1"/>
            </c:dLbl>
            <c:dLbl>
              <c:idx val="1"/>
              <c:layout>
                <c:manualLayout>
                  <c:x val="7.2607790868914154E-2"/>
                  <c:y val="-7.8604657505201479E-19"/>
                </c:manualLayout>
              </c:layout>
              <c:showVal val="1"/>
            </c:dLbl>
            <c:spPr>
              <a:noFill/>
              <a:ln w="26573">
                <a:noFill/>
              </a:ln>
            </c:spPr>
            <c:txPr>
              <a:bodyPr/>
              <a:lstStyle/>
              <a:p>
                <a:pPr>
                  <a:defRPr sz="1935" b="1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s-ES"/>
              </a:p>
            </c:txPr>
            <c:showVal val="1"/>
          </c:dLbls>
          <c:cat>
            <c:strRef>
              <c:f>Sheet1!$B$1:$O$1</c:f>
              <c:strCache>
                <c:ptCount val="14"/>
                <c:pt idx="0">
                  <c:v>C.E.</c:v>
                </c:pt>
                <c:pt idx="2">
                  <c:v>M.C.</c:v>
                </c:pt>
                <c:pt idx="5">
                  <c:v>C.S.CH.</c:v>
                </c:pt>
                <c:pt idx="8">
                  <c:v>Trabajo</c:v>
                </c:pt>
                <c:pt idx="10">
                  <c:v>Otro</c:v>
                </c:pt>
                <c:pt idx="13">
                  <c:v>No responde</c:v>
                </c:pt>
              </c:strCache>
            </c:strRef>
          </c:cat>
          <c:val>
            <c:numRef>
              <c:f>Sheet1!$B$2:$O$2</c:f>
              <c:numCache>
                <c:formatCode>General</c:formatCode>
                <c:ptCount val="14"/>
                <c:pt idx="0" formatCode="0%">
                  <c:v>0.30000000000000032</c:v>
                </c:pt>
                <c:pt idx="2" formatCode="0%">
                  <c:v>0.25</c:v>
                </c:pt>
                <c:pt idx="5" formatCode="0%">
                  <c:v>0.1</c:v>
                </c:pt>
                <c:pt idx="8" formatCode="0%">
                  <c:v>8.0000000000000043E-2</c:v>
                </c:pt>
                <c:pt idx="10" formatCode="0%">
                  <c:v>0.05</c:v>
                </c:pt>
                <c:pt idx="13" formatCode="0%">
                  <c:v>0.22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chemeClr val="accent2"/>
            </a:solidFill>
            <a:ln w="13286">
              <a:solidFill>
                <a:schemeClr val="tx1"/>
              </a:solidFill>
              <a:prstDash val="solid"/>
            </a:ln>
          </c:spPr>
          <c:cat>
            <c:strRef>
              <c:f>Sheet1!$B$1:$O$1</c:f>
              <c:strCache>
                <c:ptCount val="14"/>
                <c:pt idx="0">
                  <c:v>C.E.</c:v>
                </c:pt>
                <c:pt idx="2">
                  <c:v>M.C.</c:v>
                </c:pt>
                <c:pt idx="5">
                  <c:v>C.S.CH.</c:v>
                </c:pt>
                <c:pt idx="8">
                  <c:v>Trabajo</c:v>
                </c:pt>
                <c:pt idx="10">
                  <c:v>Otro</c:v>
                </c:pt>
                <c:pt idx="13">
                  <c:v>No responde</c:v>
                </c:pt>
              </c:strCache>
            </c:strRef>
          </c:cat>
          <c:val>
            <c:numRef>
              <c:f>Sheet1!$B$3:$O$3</c:f>
              <c:numCache>
                <c:formatCode>General</c:formatCode>
                <c:ptCount val="1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chemeClr val="hlink"/>
            </a:solidFill>
            <a:ln w="13286">
              <a:solidFill>
                <a:schemeClr val="tx1"/>
              </a:solidFill>
              <a:prstDash val="solid"/>
            </a:ln>
          </c:spPr>
          <c:cat>
            <c:strRef>
              <c:f>Sheet1!$B$1:$O$1</c:f>
              <c:strCache>
                <c:ptCount val="14"/>
                <c:pt idx="0">
                  <c:v>C.E.</c:v>
                </c:pt>
                <c:pt idx="2">
                  <c:v>M.C.</c:v>
                </c:pt>
                <c:pt idx="5">
                  <c:v>C.S.CH.</c:v>
                </c:pt>
                <c:pt idx="8">
                  <c:v>Trabajo</c:v>
                </c:pt>
                <c:pt idx="10">
                  <c:v>Otro</c:v>
                </c:pt>
                <c:pt idx="13">
                  <c:v>No responde</c:v>
                </c:pt>
              </c:strCache>
            </c:strRef>
          </c:cat>
          <c:val>
            <c:numRef>
              <c:f>Sheet1!$B$4:$O$4</c:f>
              <c:numCache>
                <c:formatCode>General</c:formatCode>
                <c:ptCount val="14"/>
              </c:numCache>
            </c:numRef>
          </c:val>
        </c:ser>
        <c:gapDepth val="0"/>
        <c:shape val="box"/>
        <c:axId val="185947264"/>
        <c:axId val="185948800"/>
        <c:axId val="0"/>
      </c:bar3DChart>
      <c:catAx>
        <c:axId val="185947264"/>
        <c:scaling>
          <c:orientation val="minMax"/>
        </c:scaling>
        <c:axPos val="b"/>
        <c:numFmt formatCode="General" sourceLinked="1"/>
        <c:tickLblPos val="low"/>
        <c:spPr>
          <a:ln w="3321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55" b="1" i="0" u="none" strike="noStrike" baseline="0">
                <a:solidFill>
                  <a:schemeClr val="tx1"/>
                </a:solidFill>
                <a:latin typeface="Arial"/>
                <a:ea typeface="Arial"/>
                <a:cs typeface="Arial"/>
              </a:defRPr>
            </a:pPr>
            <a:endParaRPr lang="es-ES"/>
          </a:p>
        </c:txPr>
        <c:crossAx val="185948800"/>
        <c:crosses val="autoZero"/>
        <c:auto val="1"/>
        <c:lblAlgn val="ctr"/>
        <c:lblOffset val="100"/>
        <c:tickLblSkip val="1"/>
        <c:tickMarkSkip val="1"/>
      </c:catAx>
      <c:valAx>
        <c:axId val="185948800"/>
        <c:scaling>
          <c:orientation val="minMax"/>
        </c:scaling>
        <c:axPos val="l"/>
        <c:majorGridlines>
          <c:spPr>
            <a:ln w="3321">
              <a:solidFill>
                <a:schemeClr val="tx1"/>
              </a:solidFill>
              <a:prstDash val="solid"/>
            </a:ln>
          </c:spPr>
        </c:majorGridlines>
        <c:numFmt formatCode="0%" sourceLinked="1"/>
        <c:tickLblPos val="nextTo"/>
        <c:spPr>
          <a:ln w="3321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935" b="1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endParaRPr lang="es-ES"/>
          </a:p>
        </c:txPr>
        <c:crossAx val="185947264"/>
        <c:crosses val="autoZero"/>
        <c:crossBetween val="between"/>
      </c:valAx>
      <c:spPr>
        <a:noFill/>
        <a:ln w="25387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935" b="1" i="0" u="none" strike="noStrike" baseline="0">
          <a:solidFill>
            <a:schemeClr val="tx1"/>
          </a:solidFill>
          <a:latin typeface="Times New Roman"/>
          <a:ea typeface="Times New Roman"/>
          <a:cs typeface="Times New Roman"/>
        </a:defRPr>
      </a:pPr>
      <a:endParaRPr lang="es-ES"/>
    </a:p>
  </c:txPr>
  <c:externalData r:id="rId1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0.66528</cdr:x>
      <cdr:y>0.91014</cdr:y>
    </cdr:from>
    <cdr:to>
      <cdr:x>0.92101</cdr:x>
      <cdr:y>0.97176</cdr:y>
    </cdr:to>
    <cdr:sp macro="" textlink="">
      <cdr:nvSpPr>
        <cdr:cNvPr id="2" name="Text Box 6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5709450" y="4126484"/>
          <a:ext cx="2194703" cy="279372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wrap="none">
          <a:spAutoFit/>
        </a:bodyPr>
        <a:lstStyle xmlns:a="http://schemas.openxmlformats.org/drawingml/2006/main">
          <a:lvl1pPr marL="0" indent="0">
            <a:defRPr sz="1100">
              <a:latin typeface="Verdana"/>
            </a:defRPr>
          </a:lvl1pPr>
          <a:lvl2pPr marL="457200" indent="0">
            <a:defRPr sz="1100">
              <a:latin typeface="Verdana"/>
            </a:defRPr>
          </a:lvl2pPr>
          <a:lvl3pPr marL="914400" indent="0">
            <a:defRPr sz="1100">
              <a:latin typeface="Verdana"/>
            </a:defRPr>
          </a:lvl3pPr>
          <a:lvl4pPr marL="1371600" indent="0">
            <a:defRPr sz="1100">
              <a:latin typeface="Verdana"/>
            </a:defRPr>
          </a:lvl4pPr>
          <a:lvl5pPr marL="1828800" indent="0">
            <a:defRPr sz="1100">
              <a:latin typeface="Verdana"/>
            </a:defRPr>
          </a:lvl5pPr>
          <a:lvl6pPr marL="2286000" indent="0">
            <a:defRPr sz="1100">
              <a:latin typeface="Verdana"/>
            </a:defRPr>
          </a:lvl6pPr>
          <a:lvl7pPr marL="2743200" indent="0">
            <a:defRPr sz="1100">
              <a:latin typeface="Verdana"/>
            </a:defRPr>
          </a:lvl7pPr>
          <a:lvl8pPr marL="3200400" indent="0">
            <a:defRPr sz="1100">
              <a:latin typeface="Verdana"/>
            </a:defRPr>
          </a:lvl8pPr>
          <a:lvl9pPr marL="3657600" indent="0">
            <a:defRPr sz="1100">
              <a:latin typeface="Verdana"/>
            </a:defRPr>
          </a:lvl9pPr>
        </a:lstStyle>
        <a:p xmlns:a="http://schemas.openxmlformats.org/drawingml/2006/main">
          <a:r>
            <a:rPr lang="es-MX" sz="1200" b="1" dirty="0"/>
            <a:t>Total encuestados :  </a:t>
          </a:r>
          <a:r>
            <a:rPr lang="es-MX" sz="1200" b="1" dirty="0" smtClean="0"/>
            <a:t>75</a:t>
          </a:r>
          <a:endParaRPr lang="es-ES" sz="1200" b="1" dirty="0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0.66528</cdr:x>
      <cdr:y>0.90939</cdr:y>
    </cdr:from>
    <cdr:to>
      <cdr:x>0.92101</cdr:x>
      <cdr:y>0.96864</cdr:y>
    </cdr:to>
    <cdr:sp macro="" textlink="">
      <cdr:nvSpPr>
        <cdr:cNvPr id="2" name="Text Box 6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5709450" y="4287660"/>
          <a:ext cx="2194703" cy="279372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wrap="none">
          <a:spAutoFit/>
        </a:bodyPr>
        <a:lstStyle xmlns:a="http://schemas.openxmlformats.org/drawingml/2006/main">
          <a:lvl1pPr marL="0" indent="0">
            <a:defRPr sz="1100">
              <a:latin typeface="Verdana"/>
            </a:defRPr>
          </a:lvl1pPr>
          <a:lvl2pPr marL="457200" indent="0">
            <a:defRPr sz="1100">
              <a:latin typeface="Verdana"/>
            </a:defRPr>
          </a:lvl2pPr>
          <a:lvl3pPr marL="914400" indent="0">
            <a:defRPr sz="1100">
              <a:latin typeface="Verdana"/>
            </a:defRPr>
          </a:lvl3pPr>
          <a:lvl4pPr marL="1371600" indent="0">
            <a:defRPr sz="1100">
              <a:latin typeface="Verdana"/>
            </a:defRPr>
          </a:lvl4pPr>
          <a:lvl5pPr marL="1828800" indent="0">
            <a:defRPr sz="1100">
              <a:latin typeface="Verdana"/>
            </a:defRPr>
          </a:lvl5pPr>
          <a:lvl6pPr marL="2286000" indent="0">
            <a:defRPr sz="1100">
              <a:latin typeface="Verdana"/>
            </a:defRPr>
          </a:lvl6pPr>
          <a:lvl7pPr marL="2743200" indent="0">
            <a:defRPr sz="1100">
              <a:latin typeface="Verdana"/>
            </a:defRPr>
          </a:lvl7pPr>
          <a:lvl8pPr marL="3200400" indent="0">
            <a:defRPr sz="1100">
              <a:latin typeface="Verdana"/>
            </a:defRPr>
          </a:lvl8pPr>
          <a:lvl9pPr marL="3657600" indent="0">
            <a:defRPr sz="1100">
              <a:latin typeface="Verdana"/>
            </a:defRPr>
          </a:lvl9pPr>
        </a:lstStyle>
        <a:p xmlns:a="http://schemas.openxmlformats.org/drawingml/2006/main">
          <a:r>
            <a:rPr lang="es-MX" sz="1200" b="1" dirty="0"/>
            <a:t>Total encuestados :  </a:t>
          </a:r>
          <a:r>
            <a:rPr lang="es-MX" sz="1200" b="1" dirty="0" smtClean="0"/>
            <a:t>75</a:t>
          </a:r>
          <a:endParaRPr lang="es-ES" sz="1200" b="1" dirty="0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0.66528</cdr:x>
      <cdr:y>0.90939</cdr:y>
    </cdr:from>
    <cdr:to>
      <cdr:x>0.92101</cdr:x>
      <cdr:y>0.96864</cdr:y>
    </cdr:to>
    <cdr:sp macro="" textlink="">
      <cdr:nvSpPr>
        <cdr:cNvPr id="2" name="Text Box 6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5709450" y="4287660"/>
          <a:ext cx="2194703" cy="279372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wrap="none">
          <a:spAutoFit/>
        </a:bodyPr>
        <a:lstStyle xmlns:a="http://schemas.openxmlformats.org/drawingml/2006/main">
          <a:lvl1pPr marL="0" indent="0">
            <a:defRPr sz="1100">
              <a:latin typeface="Verdana"/>
            </a:defRPr>
          </a:lvl1pPr>
          <a:lvl2pPr marL="457200" indent="0">
            <a:defRPr sz="1100">
              <a:latin typeface="Verdana"/>
            </a:defRPr>
          </a:lvl2pPr>
          <a:lvl3pPr marL="914400" indent="0">
            <a:defRPr sz="1100">
              <a:latin typeface="Verdana"/>
            </a:defRPr>
          </a:lvl3pPr>
          <a:lvl4pPr marL="1371600" indent="0">
            <a:defRPr sz="1100">
              <a:latin typeface="Verdana"/>
            </a:defRPr>
          </a:lvl4pPr>
          <a:lvl5pPr marL="1828800" indent="0">
            <a:defRPr sz="1100">
              <a:latin typeface="Verdana"/>
            </a:defRPr>
          </a:lvl5pPr>
          <a:lvl6pPr marL="2286000" indent="0">
            <a:defRPr sz="1100">
              <a:latin typeface="Verdana"/>
            </a:defRPr>
          </a:lvl6pPr>
          <a:lvl7pPr marL="2743200" indent="0">
            <a:defRPr sz="1100">
              <a:latin typeface="Verdana"/>
            </a:defRPr>
          </a:lvl7pPr>
          <a:lvl8pPr marL="3200400" indent="0">
            <a:defRPr sz="1100">
              <a:latin typeface="Verdana"/>
            </a:defRPr>
          </a:lvl8pPr>
          <a:lvl9pPr marL="3657600" indent="0">
            <a:defRPr sz="1100">
              <a:latin typeface="Verdana"/>
            </a:defRPr>
          </a:lvl9pPr>
        </a:lstStyle>
        <a:p xmlns:a="http://schemas.openxmlformats.org/drawingml/2006/main">
          <a:r>
            <a:rPr lang="es-MX" sz="1200" b="1" dirty="0"/>
            <a:t>Total encuestados :  </a:t>
          </a:r>
          <a:r>
            <a:rPr lang="es-MX" sz="1200" b="1" dirty="0" smtClean="0"/>
            <a:t>75</a:t>
          </a:r>
          <a:endParaRPr lang="es-ES" sz="1200" b="1" dirty="0"/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0.66528</cdr:x>
      <cdr:y>0.91039</cdr:y>
    </cdr:from>
    <cdr:to>
      <cdr:x>0.91489</cdr:x>
      <cdr:y>0.96836</cdr:y>
    </cdr:to>
    <cdr:sp macro="" textlink="">
      <cdr:nvSpPr>
        <cdr:cNvPr id="2" name="Text Box 6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5709450" y="4387761"/>
          <a:ext cx="2142125" cy="279372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wrap="none">
          <a:spAutoFit/>
        </a:bodyPr>
        <a:lstStyle xmlns:a="http://schemas.openxmlformats.org/drawingml/2006/main">
          <a:lvl1pPr marL="0" indent="0">
            <a:defRPr sz="1100">
              <a:latin typeface="Verdana"/>
            </a:defRPr>
          </a:lvl1pPr>
          <a:lvl2pPr marL="457200" indent="0">
            <a:defRPr sz="1100">
              <a:latin typeface="Verdana"/>
            </a:defRPr>
          </a:lvl2pPr>
          <a:lvl3pPr marL="914400" indent="0">
            <a:defRPr sz="1100">
              <a:latin typeface="Verdana"/>
            </a:defRPr>
          </a:lvl3pPr>
          <a:lvl4pPr marL="1371600" indent="0">
            <a:defRPr sz="1100">
              <a:latin typeface="Verdana"/>
            </a:defRPr>
          </a:lvl4pPr>
          <a:lvl5pPr marL="1828800" indent="0">
            <a:defRPr sz="1100">
              <a:latin typeface="Verdana"/>
            </a:defRPr>
          </a:lvl5pPr>
          <a:lvl6pPr marL="2286000" indent="0">
            <a:defRPr sz="1100">
              <a:latin typeface="Verdana"/>
            </a:defRPr>
          </a:lvl6pPr>
          <a:lvl7pPr marL="2743200" indent="0">
            <a:defRPr sz="1100">
              <a:latin typeface="Verdana"/>
            </a:defRPr>
          </a:lvl7pPr>
          <a:lvl8pPr marL="3200400" indent="0">
            <a:defRPr sz="1100">
              <a:latin typeface="Verdana"/>
            </a:defRPr>
          </a:lvl8pPr>
          <a:lvl9pPr marL="3657600" indent="0">
            <a:defRPr sz="1100">
              <a:latin typeface="Verdana"/>
            </a:defRPr>
          </a:lvl9pPr>
        </a:lstStyle>
        <a:p xmlns:a="http://schemas.openxmlformats.org/drawingml/2006/main">
          <a:r>
            <a:rPr lang="es-MX" sz="1200" b="1" dirty="0"/>
            <a:t>Total encuestados : </a:t>
          </a:r>
          <a:r>
            <a:rPr lang="es-MX" sz="1200" b="1" dirty="0" smtClean="0"/>
            <a:t>75</a:t>
          </a:r>
          <a:endParaRPr lang="es-ES" sz="1200" b="1" dirty="0"/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0.66528</cdr:x>
      <cdr:y>0.91039</cdr:y>
    </cdr:from>
    <cdr:to>
      <cdr:x>0.91489</cdr:x>
      <cdr:y>0.96836</cdr:y>
    </cdr:to>
    <cdr:sp macro="" textlink="">
      <cdr:nvSpPr>
        <cdr:cNvPr id="2" name="Text Box 6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5709450" y="4387761"/>
          <a:ext cx="2142125" cy="279372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wrap="none">
          <a:spAutoFit/>
        </a:bodyPr>
        <a:lstStyle xmlns:a="http://schemas.openxmlformats.org/drawingml/2006/main">
          <a:lvl1pPr marL="0" indent="0">
            <a:defRPr sz="1100">
              <a:latin typeface="Verdana"/>
            </a:defRPr>
          </a:lvl1pPr>
          <a:lvl2pPr marL="457200" indent="0">
            <a:defRPr sz="1100">
              <a:latin typeface="Verdana"/>
            </a:defRPr>
          </a:lvl2pPr>
          <a:lvl3pPr marL="914400" indent="0">
            <a:defRPr sz="1100">
              <a:latin typeface="Verdana"/>
            </a:defRPr>
          </a:lvl3pPr>
          <a:lvl4pPr marL="1371600" indent="0">
            <a:defRPr sz="1100">
              <a:latin typeface="Verdana"/>
            </a:defRPr>
          </a:lvl4pPr>
          <a:lvl5pPr marL="1828800" indent="0">
            <a:defRPr sz="1100">
              <a:latin typeface="Verdana"/>
            </a:defRPr>
          </a:lvl5pPr>
          <a:lvl6pPr marL="2286000" indent="0">
            <a:defRPr sz="1100">
              <a:latin typeface="Verdana"/>
            </a:defRPr>
          </a:lvl6pPr>
          <a:lvl7pPr marL="2743200" indent="0">
            <a:defRPr sz="1100">
              <a:latin typeface="Verdana"/>
            </a:defRPr>
          </a:lvl7pPr>
          <a:lvl8pPr marL="3200400" indent="0">
            <a:defRPr sz="1100">
              <a:latin typeface="Verdana"/>
            </a:defRPr>
          </a:lvl8pPr>
          <a:lvl9pPr marL="3657600" indent="0">
            <a:defRPr sz="1100">
              <a:latin typeface="Verdana"/>
            </a:defRPr>
          </a:lvl9pPr>
        </a:lstStyle>
        <a:p xmlns:a="http://schemas.openxmlformats.org/drawingml/2006/main">
          <a:r>
            <a:rPr lang="es-MX" sz="1200" b="1" dirty="0"/>
            <a:t>Total encuestados : </a:t>
          </a:r>
          <a:r>
            <a:rPr lang="es-MX" sz="1200" b="1" dirty="0" smtClean="0"/>
            <a:t>75</a:t>
          </a:r>
          <a:endParaRPr lang="es-ES" sz="1200" b="1" dirty="0"/>
        </a:p>
      </cdr:txBody>
    </cdr:sp>
  </cdr:relSizeAnchor>
</c:userShapes>
</file>

<file path=word/drawings/drawing6.xml><?xml version="1.0" encoding="utf-8"?>
<c:userShapes xmlns:c="http://schemas.openxmlformats.org/drawingml/2006/chart">
  <cdr:relSizeAnchor xmlns:cdr="http://schemas.openxmlformats.org/drawingml/2006/chartDrawing">
    <cdr:from>
      <cdr:x>0.66528</cdr:x>
      <cdr:y>0.91064</cdr:y>
    </cdr:from>
    <cdr:to>
      <cdr:x>0.91684</cdr:x>
      <cdr:y>0.96861</cdr:y>
    </cdr:to>
    <cdr:sp macro="" textlink="">
      <cdr:nvSpPr>
        <cdr:cNvPr id="2" name="Text Box 6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5665092" y="4388966"/>
          <a:ext cx="2142125" cy="279372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wrap="none">
          <a:spAutoFit/>
        </a:bodyPr>
        <a:lstStyle xmlns:a="http://schemas.openxmlformats.org/drawingml/2006/main">
          <a:lvl1pPr marL="0" indent="0">
            <a:defRPr sz="1100">
              <a:latin typeface="Verdana"/>
            </a:defRPr>
          </a:lvl1pPr>
          <a:lvl2pPr marL="457200" indent="0">
            <a:defRPr sz="1100">
              <a:latin typeface="Verdana"/>
            </a:defRPr>
          </a:lvl2pPr>
          <a:lvl3pPr marL="914400" indent="0">
            <a:defRPr sz="1100">
              <a:latin typeface="Verdana"/>
            </a:defRPr>
          </a:lvl3pPr>
          <a:lvl4pPr marL="1371600" indent="0">
            <a:defRPr sz="1100">
              <a:latin typeface="Verdana"/>
            </a:defRPr>
          </a:lvl4pPr>
          <a:lvl5pPr marL="1828800" indent="0">
            <a:defRPr sz="1100">
              <a:latin typeface="Verdana"/>
            </a:defRPr>
          </a:lvl5pPr>
          <a:lvl6pPr marL="2286000" indent="0">
            <a:defRPr sz="1100">
              <a:latin typeface="Verdana"/>
            </a:defRPr>
          </a:lvl6pPr>
          <a:lvl7pPr marL="2743200" indent="0">
            <a:defRPr sz="1100">
              <a:latin typeface="Verdana"/>
            </a:defRPr>
          </a:lvl7pPr>
          <a:lvl8pPr marL="3200400" indent="0">
            <a:defRPr sz="1100">
              <a:latin typeface="Verdana"/>
            </a:defRPr>
          </a:lvl8pPr>
          <a:lvl9pPr marL="3657600" indent="0">
            <a:defRPr sz="1100">
              <a:latin typeface="Verdana"/>
            </a:defRPr>
          </a:lvl9pPr>
        </a:lstStyle>
        <a:p xmlns:a="http://schemas.openxmlformats.org/drawingml/2006/main">
          <a:r>
            <a:rPr lang="es-MX" sz="1200" b="1" dirty="0"/>
            <a:t>Total encuestados : </a:t>
          </a:r>
          <a:r>
            <a:rPr lang="es-MX" sz="1200" b="1" dirty="0" smtClean="0"/>
            <a:t>75</a:t>
          </a:r>
          <a:endParaRPr lang="es-ES" sz="1200" b="1" dirty="0"/>
        </a:p>
      </cdr:txBody>
    </cdr:sp>
  </cdr:relSizeAnchor>
</c:userShapes>
</file>

<file path=word/drawings/drawing7.xml><?xml version="1.0" encoding="utf-8"?>
<c:userShapes xmlns:c="http://schemas.openxmlformats.org/drawingml/2006/chart">
  <cdr:relSizeAnchor xmlns:cdr="http://schemas.openxmlformats.org/drawingml/2006/chartDrawing">
    <cdr:from>
      <cdr:x>0.66528</cdr:x>
      <cdr:y>0.91039</cdr:y>
    </cdr:from>
    <cdr:to>
      <cdr:x>0.91489</cdr:x>
      <cdr:y>0.96836</cdr:y>
    </cdr:to>
    <cdr:sp macro="" textlink="">
      <cdr:nvSpPr>
        <cdr:cNvPr id="2" name="Text Box 6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5709450" y="4387761"/>
          <a:ext cx="2142125" cy="279372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wrap="none">
          <a:spAutoFit/>
        </a:bodyPr>
        <a:lstStyle xmlns:a="http://schemas.openxmlformats.org/drawingml/2006/main">
          <a:lvl1pPr marL="0" indent="0">
            <a:defRPr sz="1100">
              <a:latin typeface="Verdana"/>
            </a:defRPr>
          </a:lvl1pPr>
          <a:lvl2pPr marL="457200" indent="0">
            <a:defRPr sz="1100">
              <a:latin typeface="Verdana"/>
            </a:defRPr>
          </a:lvl2pPr>
          <a:lvl3pPr marL="914400" indent="0">
            <a:defRPr sz="1100">
              <a:latin typeface="Verdana"/>
            </a:defRPr>
          </a:lvl3pPr>
          <a:lvl4pPr marL="1371600" indent="0">
            <a:defRPr sz="1100">
              <a:latin typeface="Verdana"/>
            </a:defRPr>
          </a:lvl4pPr>
          <a:lvl5pPr marL="1828800" indent="0">
            <a:defRPr sz="1100">
              <a:latin typeface="Verdana"/>
            </a:defRPr>
          </a:lvl5pPr>
          <a:lvl6pPr marL="2286000" indent="0">
            <a:defRPr sz="1100">
              <a:latin typeface="Verdana"/>
            </a:defRPr>
          </a:lvl6pPr>
          <a:lvl7pPr marL="2743200" indent="0">
            <a:defRPr sz="1100">
              <a:latin typeface="Verdana"/>
            </a:defRPr>
          </a:lvl7pPr>
          <a:lvl8pPr marL="3200400" indent="0">
            <a:defRPr sz="1100">
              <a:latin typeface="Verdana"/>
            </a:defRPr>
          </a:lvl8pPr>
          <a:lvl9pPr marL="3657600" indent="0">
            <a:defRPr sz="1100">
              <a:latin typeface="Verdana"/>
            </a:defRPr>
          </a:lvl9pPr>
        </a:lstStyle>
        <a:p xmlns:a="http://schemas.openxmlformats.org/drawingml/2006/main">
          <a:r>
            <a:rPr lang="es-MX" sz="1200" b="1" dirty="0"/>
            <a:t>Total encuestados : </a:t>
          </a:r>
          <a:r>
            <a:rPr lang="es-MX" sz="1200" b="1" dirty="0" smtClean="0"/>
            <a:t>75</a:t>
          </a:r>
          <a:endParaRPr lang="es-ES" sz="1200" b="1" dirty="0"/>
        </a:p>
      </cdr:txBody>
    </cdr:sp>
  </cdr:relSizeAnchor>
</c:userShape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6845C-2322-46C6-9EB1-8A0E40EE4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63</Pages>
  <Words>1868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THEMIS ABOGADOS</Company>
  <LinksUpToDate>false</LinksUpToDate>
  <CharactersWithSpaces>12122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sdelaguila</dc:creator>
  <cp:keywords/>
  <dc:description/>
  <cp:lastModifiedBy>Colossus User</cp:lastModifiedBy>
  <cp:revision>291</cp:revision>
  <dcterms:created xsi:type="dcterms:W3CDTF">2013-11-08T13:32:00Z</dcterms:created>
  <dcterms:modified xsi:type="dcterms:W3CDTF">2013-12-19T18:49:00Z</dcterms:modified>
</cp:coreProperties>
</file>